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80" w:after="240"/>
        <w:jc w:val="center"/>
      </w:pPr>
      <w:r>
        <w:rPr>
          <w:rFonts w:ascii="Noto Sans JP Thin" w:hAnsi="Noto Sans JP Thin" w:eastAsia="Noto Sans JP Thin"/>
          <w:b/>
          <w:i w:val="0"/>
          <w:color w:val="17365D"/>
          <w:sz w:val="58"/>
        </w:rPr>
        <w:t>米中AI競争の現在地</w:t>
      </w:r>
    </w:p>
    <w:p>
      <w:pPr>
        <w:spacing w:after="320"/>
        <w:jc w:val="center"/>
      </w:pPr>
      <w:r>
        <w:rPr>
          <w:rFonts w:ascii="Noto Sans JP Thin" w:hAnsi="Noto Sans JP Thin" w:eastAsia="Noto Sans JP Thin"/>
          <w:b w:val="0"/>
          <w:i w:val="0"/>
          <w:color w:val="1F4E79"/>
          <w:sz w:val="28"/>
        </w:rPr>
        <w:t>規模・性能・価格・公開戦略から見る「中国一人勝ち」の可能性</w:t>
      </w:r>
    </w:p>
    <w:p>
      <w:pPr>
        <w:spacing w:after="840"/>
        <w:jc w:val="center"/>
      </w:pPr>
      <w:r>
        <w:rPr>
          <w:rFonts w:ascii="Noto Sans JP Thin" w:hAnsi="Noto Sans JP Thin" w:eastAsia="Noto Sans JP Thin"/>
          <w:b w:val="0"/>
          <w:i w:val="0"/>
          <w:color w:val="666666"/>
          <w:sz w:val="21"/>
        </w:rPr>
        <w:t>調査基準日：2026年7月24日</w:t>
      </w:r>
    </w:p>
    <w:tbl>
      <w:tblPr>
        <w:tblW w:type="dxa" w:w="9576"/>
        <w:jc w:val="center"/>
        <w:tblLayout w:type="fixed"/>
        <w:tblLook w:firstColumn="1" w:firstRow="1" w:lastColumn="0" w:lastRow="0" w:noHBand="0" w:noVBand="1" w:val="04A0"/>
      </w:tblPr>
      <w:tblGrid>
        <w:gridCol w:w="9576"/>
      </w:tblGrid>
      <w:tr>
        <w:tc>
          <w:tcPr>
            <w:tcW w:type="dxa" w:w="9576"/>
            <w:shd w:fill="EAF1F8"/>
            <w:tcMar>
              <w:top w:w="140" w:type="dxa"/>
              <w:start w:w="180" w:type="dxa"/>
              <w:bottom w:w="140" w:type="dxa"/>
              <w:end w:w="180" w:type="dxa"/>
            </w:tcMar>
          </w:tcPr>
          <w:p>
            <w:pPr>
              <w:spacing w:after="40"/>
            </w:pPr>
            <w:r>
              <w:rPr>
                <w:rFonts w:ascii="Noto Sans JP Thin" w:hAnsi="Noto Sans JP Thin" w:eastAsia="Noto Sans JP Thin"/>
                <w:b/>
                <w:i w:val="0"/>
                <w:color w:val="17365D"/>
                <w:sz w:val="22"/>
              </w:rPr>
              <w:t xml:space="preserve">結論  </w:t>
            </w:r>
            <w:r>
              <w:rPr>
                <w:rFonts w:ascii="Noto Sans JP Thin" w:hAnsi="Noto Sans JP Thin" w:eastAsia="Noto Sans JP Thin"/>
                <w:b w:val="0"/>
                <w:i w:val="0"/>
                <w:color w:val="222222"/>
                <w:sz w:val="21"/>
              </w:rPr>
              <w:t>中国は公開モデルの規模、価格性能比、オープンウェイト戦略で明確に優勢である。もっとも、米国は最高性能、先端GPU、基礎研究、資本でなお先行する。現在は「中国の一人勝ちが確定」ではなく、「普及モデル市場では中国優位が急速に固まりつつある」段階と評価する。</w:t>
            </w:r>
          </w:p>
        </w:tc>
      </w:tr>
    </w:tbl>
    <w:p>
      <w:pPr>
        <w:spacing w:after="20"/>
      </w:pPr>
    </w:p>
    <w:p>
      <w:pPr>
        <w:spacing w:after="240"/>
      </w:pPr>
      <w:r>
        <w:rPr>
          <w:rFonts w:ascii="Noto Sans JP Thin" w:hAnsi="Noto Sans JP Thin" w:eastAsia="Noto Sans JP Thin"/>
          <w:b w:val="0"/>
          <w:i w:val="0"/>
          <w:color w:val="666666"/>
          <w:sz w:val="19"/>
        </w:rPr>
        <w:t>本資料は、公表仕様、独立ベンチマーク、API価格、および非公開モデルについての工学的推定を区別して整理したものである。非公開モデルのパラメータ数は断定値ではなく推定範囲である。</w:t>
      </w:r>
    </w:p>
    <w:p>
      <w:r>
        <w:br w:type="page"/>
      </w:r>
    </w:p>
    <w:p>
      <w:pPr>
        <w:pStyle w:val="Heading1"/>
      </w:pPr>
      <w:r>
        <w:t>1. エグゼクティブ・サマリー</w:t>
      </w:r>
    </w:p>
    <w:tbl>
      <w:tblPr>
        <w:tblStyle w:val="TableGrid"/>
        <w:tblW w:type="dxa" w:w="9576"/>
        <w:jc w:val="center"/>
        <w:tblLayout w:type="fixed"/>
        <w:tblLook w:firstColumn="1" w:firstRow="1" w:lastColumn="0" w:lastRow="0" w:noHBand="0" w:noVBand="1" w:val="04A0"/>
      </w:tblPr>
      <w:tblGrid>
        <w:gridCol w:w="2232"/>
        <w:gridCol w:w="1224"/>
        <w:gridCol w:w="6120"/>
      </w:tblGrid>
      <w:tr>
        <w:trPr>
          <w:tblHeader w:val="true"/>
        </w:trPr>
        <w:tc>
          <w:tcPr>
            <w:tcW w:type="dxa" w:w="2232"/>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評価軸</w:t>
            </w:r>
          </w:p>
        </w:tc>
        <w:tc>
          <w:tcPr>
            <w:tcW w:type="dxa" w:w="1224"/>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優勢</w:t>
            </w:r>
          </w:p>
        </w:tc>
        <w:tc>
          <w:tcPr>
            <w:tcW w:type="dxa" w:w="612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要点</w:t>
            </w:r>
          </w:p>
        </w:tc>
      </w:tr>
      <w:tr>
        <w:tc>
          <w:tcPr>
            <w:tcW w:type="dxa" w:w="2232"/>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総合最高性能</w:t>
            </w:r>
          </w:p>
        </w:tc>
        <w:tc>
          <w:tcPr>
            <w:tcW w:type="dxa" w:w="122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米国</w:t>
            </w:r>
          </w:p>
        </w:tc>
        <w:tc>
          <w:tcPr>
            <w:tcW w:type="dxa" w:w="61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世界1・2位はFable 5とGPT-5.6 Sol</w:t>
            </w:r>
          </w:p>
        </w:tc>
      </w:tr>
      <w:tr>
        <w:tc>
          <w:tcPr>
            <w:tcW w:type="dxa" w:w="2232"/>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公開パラメータ規模</w:t>
            </w:r>
          </w:p>
        </w:tc>
        <w:tc>
          <w:tcPr>
            <w:tcW w:type="dxa" w:w="122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中国</w:t>
            </w:r>
          </w:p>
        </w:tc>
        <w:tc>
          <w:tcPr>
            <w:tcW w:type="dxa" w:w="61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Kimi K3 2.8兆、Qwen3.8 2.4兆</w:t>
            </w:r>
          </w:p>
        </w:tc>
      </w:tr>
      <w:tr>
        <w:tc>
          <w:tcPr>
            <w:tcW w:type="dxa" w:w="2232"/>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オープンウェイト</w:t>
            </w:r>
          </w:p>
        </w:tc>
        <w:tc>
          <w:tcPr>
            <w:tcW w:type="dxa" w:w="122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中国</w:t>
            </w:r>
          </w:p>
        </w:tc>
        <w:tc>
          <w:tcPr>
            <w:tcW w:type="dxa" w:w="61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DeepSeek、Kimi、GLM、Qwenが厚い</w:t>
            </w:r>
          </w:p>
        </w:tc>
      </w:tr>
      <w:tr>
        <w:tc>
          <w:tcPr>
            <w:tcW w:type="dxa" w:w="2232"/>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価格性能比</w:t>
            </w:r>
          </w:p>
        </w:tc>
        <w:tc>
          <w:tcPr>
            <w:tcW w:type="dxa" w:w="122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中国</w:t>
            </w:r>
          </w:p>
        </w:tc>
        <w:tc>
          <w:tcPr>
            <w:tcW w:type="dxa" w:w="61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米国最高峰の約95％性能を約30％の単価で提供</w:t>
            </w:r>
          </w:p>
        </w:tc>
      </w:tr>
      <w:tr>
        <w:tc>
          <w:tcPr>
            <w:tcW w:type="dxa" w:w="2232"/>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一部コーディング</w:t>
            </w:r>
          </w:p>
        </w:tc>
        <w:tc>
          <w:tcPr>
            <w:tcW w:type="dxa" w:w="122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中国</w:t>
            </w:r>
          </w:p>
        </w:tc>
        <w:tc>
          <w:tcPr>
            <w:tcW w:type="dxa" w:w="61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Kimi K3がFrontend Code Arena首位</w:t>
            </w:r>
          </w:p>
        </w:tc>
      </w:tr>
      <w:tr>
        <w:tc>
          <w:tcPr>
            <w:tcW w:type="dxa" w:w="2232"/>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AI半導体</w:t>
            </w:r>
          </w:p>
        </w:tc>
        <w:tc>
          <w:tcPr>
            <w:tcW w:type="dxa" w:w="122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米国</w:t>
            </w:r>
          </w:p>
        </w:tc>
        <w:tc>
          <w:tcPr>
            <w:tcW w:type="dxa" w:w="61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NVIDIA、CUDA、先端製造連携が強い</w:t>
            </w:r>
          </w:p>
        </w:tc>
      </w:tr>
      <w:tr>
        <w:tc>
          <w:tcPr>
            <w:tcW w:type="dxa" w:w="2232"/>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資本・研究人材</w:t>
            </w:r>
          </w:p>
        </w:tc>
        <w:tc>
          <w:tcPr>
            <w:tcW w:type="dxa" w:w="122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米国</w:t>
            </w:r>
          </w:p>
        </w:tc>
        <w:tc>
          <w:tcPr>
            <w:tcW w:type="dxa" w:w="61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巨額投資とトップ研究機関を維持</w:t>
            </w:r>
          </w:p>
        </w:tc>
      </w:tr>
      <w:tr>
        <w:tc>
          <w:tcPr>
            <w:tcW w:type="dxa" w:w="2232"/>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大量普及・実装</w:t>
            </w:r>
          </w:p>
        </w:tc>
        <w:tc>
          <w:tcPr>
            <w:tcW w:type="dxa" w:w="122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中国</w:t>
            </w:r>
          </w:p>
        </w:tc>
        <w:tc>
          <w:tcPr>
            <w:tcW w:type="dxa" w:w="61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低価格、公開、製造業・電力との統合が強い</w:t>
            </w:r>
          </w:p>
        </w:tc>
      </w:tr>
    </w:tbl>
    <w:p>
      <w:pPr>
        <w:spacing w:after="40"/>
      </w:pPr>
    </w:p>
    <w:tbl>
      <w:tblPr>
        <w:tblW w:type="dxa" w:w="9576"/>
        <w:jc w:val="center"/>
        <w:tblLayout w:type="fixed"/>
        <w:tblLook w:firstColumn="1" w:firstRow="1" w:lastColumn="0" w:lastRow="0" w:noHBand="0" w:noVBand="1" w:val="04A0"/>
      </w:tblPr>
      <w:tblGrid>
        <w:gridCol w:w="9576"/>
      </w:tblGrid>
      <w:tr>
        <w:tc>
          <w:tcPr>
            <w:tcW w:type="dxa" w:w="9576"/>
            <w:shd w:fill="EAF1F8"/>
            <w:tcMar>
              <w:top w:w="140" w:type="dxa"/>
              <w:start w:w="180" w:type="dxa"/>
              <w:bottom w:w="140" w:type="dxa"/>
              <w:end w:w="180" w:type="dxa"/>
            </w:tcMar>
          </w:tcPr>
          <w:p>
            <w:pPr>
              <w:spacing w:after="40"/>
            </w:pPr>
            <w:r>
              <w:rPr>
                <w:rFonts w:ascii="Noto Sans JP Thin" w:hAnsi="Noto Sans JP Thin" w:eastAsia="Noto Sans JP Thin"/>
                <w:b/>
                <w:i w:val="0"/>
                <w:color w:val="17365D"/>
                <w:sz w:val="22"/>
              </w:rPr>
              <w:t xml:space="preserve">中心判断  </w:t>
            </w:r>
            <w:r>
              <w:rPr>
                <w:rFonts w:ascii="Noto Sans JP Thin" w:hAnsi="Noto Sans JP Thin" w:eastAsia="Noto Sans JP Thin"/>
                <w:b w:val="0"/>
                <w:i w:val="0"/>
                <w:color w:val="222222"/>
                <w:sz w:val="21"/>
              </w:rPr>
              <w:t>中国の最大の強みは、単にモデルが巨大であることではない。米国最上位に数％差まで迫るモデルを、数分の一から数十分の一の実費で提供し、さらに重みを公開して世界の開発者を取り込む点にある。</w:t>
            </w:r>
          </w:p>
        </w:tc>
      </w:tr>
    </w:tbl>
    <w:p>
      <w:pPr>
        <w:spacing w:after="20"/>
      </w:pPr>
    </w:p>
    <w:p>
      <w:pPr>
        <w:spacing w:after="140"/>
      </w:pPr>
      <w:r>
        <w:rPr>
          <w:rFonts w:ascii="Noto Sans JP Thin" w:hAnsi="Noto Sans JP Thin" w:eastAsia="Noto Sans JP Thin"/>
          <w:b w:val="0"/>
          <w:i w:val="0"/>
          <w:color w:val="000000"/>
          <w:sz w:val="21"/>
        </w:rPr>
        <w:t>中国が一人勝ちに近づくシナリオは、①米国モデルの高価格が続く、②中国モデルの公開が継続する、③中国製AI半導体の供給が拡大する、④企業が安全保障より費用を優先する、の四条件がそろう場合である。</w:t>
      </w:r>
    </w:p>
    <w:p>
      <w:pPr>
        <w:pStyle w:val="Heading1"/>
      </w:pPr>
      <w:r>
        <w:t>2. パラメータ規模の比較</w:t>
      </w:r>
    </w:p>
    <w:p>
      <w:pPr>
        <w:spacing w:after="120"/>
      </w:pPr>
      <w:r>
        <w:rPr>
          <w:rFonts w:ascii="Noto Sans JP Thin" w:hAnsi="Noto Sans JP Thin" w:eastAsia="Noto Sans JP Thin"/>
          <w:b w:val="0"/>
          <w:i w:val="0"/>
          <w:color w:val="000000"/>
          <w:sz w:val="21"/>
        </w:rPr>
        <w:t>総パラメータはモデルの「知識倉庫」の容量、有効パラメータは1トークンを処理するときの実計算量に近い。MoEでは両者を分けなければならない。</w:t>
      </w:r>
    </w:p>
    <w:tbl>
      <w:tblPr>
        <w:tblStyle w:val="TableGrid"/>
        <w:tblW w:type="dxa" w:w="9576"/>
        <w:jc w:val="center"/>
        <w:tblLayout w:type="fixed"/>
        <w:tblLook w:firstColumn="1" w:firstRow="1" w:lastColumn="0" w:lastRow="0" w:noHBand="0" w:noVBand="1" w:val="04A0"/>
      </w:tblPr>
      <w:tblGrid>
        <w:gridCol w:w="792"/>
        <w:gridCol w:w="2088"/>
        <w:gridCol w:w="1728"/>
        <w:gridCol w:w="2376"/>
        <w:gridCol w:w="2592"/>
      </w:tblGrid>
      <w:tr>
        <w:trPr>
          <w:tblHeader w:val="true"/>
        </w:trPr>
        <w:tc>
          <w:tcPr>
            <w:tcW w:type="dxa" w:w="792"/>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国</w:t>
            </w:r>
          </w:p>
        </w:tc>
        <w:tc>
          <w:tcPr>
            <w:tcW w:type="dxa" w:w="208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モデル</w:t>
            </w:r>
          </w:p>
        </w:tc>
        <w:tc>
          <w:tcPr>
            <w:tcW w:type="dxa" w:w="172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総パラメータ</w:t>
            </w:r>
          </w:p>
        </w:tc>
        <w:tc>
          <w:tcPr>
            <w:tcW w:type="dxa" w:w="2376"/>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有効／token</w:t>
            </w:r>
          </w:p>
        </w:tc>
        <w:tc>
          <w:tcPr>
            <w:tcW w:type="dxa" w:w="2592"/>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区分</w:t>
            </w:r>
          </w:p>
        </w:tc>
      </w:tr>
      <w:tr>
        <w:tc>
          <w:tcPr>
            <w:tcW w:type="dxa" w:w="792"/>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中国</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Kimi K3</w:t>
            </w:r>
          </w:p>
        </w:tc>
        <w:tc>
          <w:tcPr>
            <w:tcW w:type="dxa" w:w="172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2.8兆</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500～900億（推定）</w:t>
            </w:r>
          </w:p>
        </w:tc>
        <w:tc>
          <w:tcPr>
            <w:tcW w:type="dxa" w:w="259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総数公表</w:t>
            </w:r>
          </w:p>
        </w:tc>
      </w:tr>
      <w:tr>
        <w:tc>
          <w:tcPr>
            <w:tcW w:type="dxa" w:w="792"/>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中国</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Qwen3.8</w:t>
            </w:r>
          </w:p>
        </w:tc>
        <w:tc>
          <w:tcPr>
            <w:tcW w:type="dxa" w:w="172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2.4兆</w:t>
            </w:r>
          </w:p>
        </w:tc>
        <w:tc>
          <w:tcPr>
            <w:tcW w:type="dxa" w:w="2376"/>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500～1,200億（推定）</w:t>
            </w:r>
          </w:p>
        </w:tc>
        <w:tc>
          <w:tcPr>
            <w:tcW w:type="dxa" w:w="259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発表値</w:t>
            </w:r>
          </w:p>
        </w:tc>
      </w:tr>
      <w:tr>
        <w:tc>
          <w:tcPr>
            <w:tcW w:type="dxa" w:w="792"/>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中国</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DeepSeek V4 Pro</w:t>
            </w:r>
          </w:p>
        </w:tc>
        <w:tc>
          <w:tcPr>
            <w:tcW w:type="dxa" w:w="172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1.6兆</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490億</w:t>
            </w:r>
          </w:p>
        </w:tc>
        <w:tc>
          <w:tcPr>
            <w:tcW w:type="dxa" w:w="259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公表</w:t>
            </w:r>
          </w:p>
        </w:tc>
      </w:tr>
      <w:tr>
        <w:tc>
          <w:tcPr>
            <w:tcW w:type="dxa" w:w="792"/>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中国</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GLM-5.2</w:t>
            </w:r>
          </w:p>
        </w:tc>
        <w:tc>
          <w:tcPr>
            <w:tcW w:type="dxa" w:w="172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7,530億</w:t>
            </w:r>
          </w:p>
        </w:tc>
        <w:tc>
          <w:tcPr>
            <w:tcW w:type="dxa" w:w="2376"/>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400億</w:t>
            </w:r>
          </w:p>
        </w:tc>
        <w:tc>
          <w:tcPr>
            <w:tcW w:type="dxa" w:w="259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公表</w:t>
            </w:r>
          </w:p>
        </w:tc>
      </w:tr>
      <w:tr>
        <w:tc>
          <w:tcPr>
            <w:tcW w:type="dxa" w:w="792"/>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米国</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Claude Fable 5</w:t>
            </w:r>
          </w:p>
        </w:tc>
        <w:tc>
          <w:tcPr>
            <w:tcW w:type="dxa" w:w="172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2.5～4兆</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1,200～2,500億</w:t>
            </w:r>
          </w:p>
        </w:tc>
        <w:tc>
          <w:tcPr>
            <w:tcW w:type="dxa" w:w="259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工学的推定</w:t>
            </w:r>
          </w:p>
        </w:tc>
      </w:tr>
      <w:tr>
        <w:tc>
          <w:tcPr>
            <w:tcW w:type="dxa" w:w="792"/>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米国</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GPT-5.6 Sol</w:t>
            </w:r>
          </w:p>
        </w:tc>
        <w:tc>
          <w:tcPr>
            <w:tcW w:type="dxa" w:w="172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1.8～3.5兆</w:t>
            </w:r>
          </w:p>
        </w:tc>
        <w:tc>
          <w:tcPr>
            <w:tcW w:type="dxa" w:w="2376"/>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900～2,000億</w:t>
            </w:r>
          </w:p>
        </w:tc>
        <w:tc>
          <w:tcPr>
            <w:tcW w:type="dxa" w:w="259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工学的推定</w:t>
            </w:r>
          </w:p>
        </w:tc>
      </w:tr>
      <w:tr>
        <w:tc>
          <w:tcPr>
            <w:tcW w:type="dxa" w:w="792"/>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米国</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Claude Opus 4.8</w:t>
            </w:r>
          </w:p>
        </w:tc>
        <w:tc>
          <w:tcPr>
            <w:tcW w:type="dxa" w:w="172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1.2～2.5兆</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700～1,600億</w:t>
            </w:r>
          </w:p>
        </w:tc>
        <w:tc>
          <w:tcPr>
            <w:tcW w:type="dxa" w:w="259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工学的推定</w:t>
            </w:r>
          </w:p>
        </w:tc>
      </w:tr>
      <w:tr>
        <w:tc>
          <w:tcPr>
            <w:tcW w:type="dxa" w:w="792"/>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米国</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Llama 4 Maverick</w:t>
            </w:r>
          </w:p>
        </w:tc>
        <w:tc>
          <w:tcPr>
            <w:tcW w:type="dxa" w:w="172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4,000億</w:t>
            </w:r>
          </w:p>
        </w:tc>
        <w:tc>
          <w:tcPr>
            <w:tcW w:type="dxa" w:w="2376"/>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170億</w:t>
            </w:r>
          </w:p>
        </w:tc>
        <w:tc>
          <w:tcPr>
            <w:tcW w:type="dxa" w:w="259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公表</w:t>
            </w:r>
          </w:p>
        </w:tc>
      </w:tr>
    </w:tbl>
    <w:p>
      <w:pPr>
        <w:spacing w:after="40"/>
      </w:pPr>
    </w:p>
    <w:p>
      <w:pPr>
        <w:spacing w:before="20" w:after="80"/>
      </w:pPr>
      <w:r>
        <w:rPr>
          <w:rFonts w:ascii="Noto Sans JP Thin" w:hAnsi="Noto Sans JP Thin" w:eastAsia="Noto Sans JP Thin"/>
          <w:b/>
          <w:i w:val="0"/>
          <w:color w:val="666666"/>
          <w:sz w:val="16"/>
        </w:rPr>
        <w:t>出典：</w:t>
      </w:r>
      <w:r>
        <w:rPr>
          <w:rFonts w:ascii="Noto Sans JP Thin" w:hAnsi="Noto Sans JP Thin" w:eastAsia="Noto Sans JP Thin"/>
          <w:b w:val="0"/>
          <w:i w:val="0"/>
          <w:color w:val="666666"/>
          <w:sz w:val="16"/>
        </w:rPr>
        <w:t>Moonshot AI、NVIDIA DeepSeek V4解説、Meta Llama 4 model card。米国閉鎖モデルはAPI価格・性能・MoE活性率を用いた推定。</w:t>
      </w:r>
    </w:p>
    <w:tbl>
      <w:tblPr>
        <w:tblW w:type="dxa" w:w="9576"/>
        <w:jc w:val="center"/>
        <w:tblLayout w:type="fixed"/>
        <w:tblLook w:firstColumn="1" w:firstRow="1" w:lastColumn="0" w:lastRow="0" w:noHBand="0" w:noVBand="1" w:val="04A0"/>
      </w:tblPr>
      <w:tblGrid>
        <w:gridCol w:w="9576"/>
      </w:tblGrid>
      <w:tr>
        <w:tc>
          <w:tcPr>
            <w:tcW w:type="dxa" w:w="9576"/>
            <w:shd w:fill="FFF7E6"/>
            <w:tcMar>
              <w:top w:w="140" w:type="dxa"/>
              <w:start w:w="180" w:type="dxa"/>
              <w:bottom w:w="140" w:type="dxa"/>
              <w:end w:w="180" w:type="dxa"/>
            </w:tcMar>
          </w:tcPr>
          <w:p>
            <w:pPr>
              <w:spacing w:after="40"/>
            </w:pPr>
            <w:r>
              <w:rPr>
                <w:rFonts w:ascii="Noto Sans JP Thin" w:hAnsi="Noto Sans JP Thin" w:eastAsia="Noto Sans JP Thin"/>
                <w:b/>
                <w:i w:val="0"/>
                <w:color w:val="7A5A00"/>
                <w:sz w:val="22"/>
              </w:rPr>
              <w:t xml:space="preserve">読み方  </w:t>
            </w:r>
            <w:r>
              <w:rPr>
                <w:rFonts w:ascii="Noto Sans JP Thin" w:hAnsi="Noto Sans JP Thin" w:eastAsia="Noto Sans JP Thin"/>
                <w:b w:val="0"/>
                <w:i w:val="0"/>
                <w:color w:val="222222"/>
                <w:sz w:val="21"/>
              </w:rPr>
              <w:t>公開値だけなら中国が圧倒するが、米国の最上位モデルは規模非公開である。妥当な結論は「中国が数兆パラメータ級で米国と同じレンジに到達した」であり、「中国がパラメータ数で確実に世界一」とまでは断定できない。</w:t>
            </w:r>
          </w:p>
        </w:tc>
      </w:tr>
    </w:tbl>
    <w:p>
      <w:pPr>
        <w:spacing w:after="20"/>
      </w:pPr>
    </w:p>
    <w:p>
      <w:pPr>
        <w:pStyle w:val="Heading1"/>
      </w:pPr>
      <w:r>
        <w:t>3. 中国モデル巨大化の推移</w:t>
      </w:r>
    </w:p>
    <w:tbl>
      <w:tblPr>
        <w:tblStyle w:val="TableGrid"/>
        <w:tblW w:type="dxa" w:w="9576"/>
        <w:jc w:val="center"/>
        <w:tblLayout w:type="fixed"/>
        <w:tblLook w:firstColumn="1" w:firstRow="1" w:lastColumn="0" w:lastRow="0" w:noHBand="0" w:noVBand="1" w:val="04A0"/>
      </w:tblPr>
      <w:tblGrid>
        <w:gridCol w:w="1728"/>
        <w:gridCol w:w="3384"/>
        <w:gridCol w:w="2088"/>
        <w:gridCol w:w="2376"/>
      </w:tblGrid>
      <w:tr>
        <w:trPr>
          <w:tblHeader w:val="true"/>
        </w:trPr>
        <w:tc>
          <w:tcPr>
            <w:tcW w:type="dxa" w:w="172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時期</w:t>
            </w:r>
          </w:p>
        </w:tc>
        <w:tc>
          <w:tcPr>
            <w:tcW w:type="dxa" w:w="3384"/>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中国の代表モデル</w:t>
            </w:r>
          </w:p>
        </w:tc>
        <w:tc>
          <w:tcPr>
            <w:tcW w:type="dxa" w:w="208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総パラメータ</w:t>
            </w:r>
          </w:p>
        </w:tc>
        <w:tc>
          <w:tcPr>
            <w:tcW w:type="dxa" w:w="2376"/>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前段階比</w:t>
            </w:r>
          </w:p>
        </w:tc>
      </w:tr>
      <w:tr>
        <w:tc>
          <w:tcPr>
            <w:tcW w:type="dxa" w:w="1728"/>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2024年12月</w:t>
            </w:r>
          </w:p>
        </w:tc>
        <w:tc>
          <w:tcPr>
            <w:tcW w:type="dxa" w:w="338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DeepSeek V3</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6,710億</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基準</w:t>
            </w:r>
          </w:p>
        </w:tc>
      </w:tr>
      <w:tr>
        <w:tc>
          <w:tcPr>
            <w:tcW w:type="dxa" w:w="1728"/>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2025年7月</w:t>
            </w:r>
          </w:p>
        </w:tc>
        <w:tc>
          <w:tcPr>
            <w:tcW w:type="dxa" w:w="338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Kimi K2</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1兆</w:t>
            </w:r>
          </w:p>
        </w:tc>
        <w:tc>
          <w:tcPr>
            <w:tcW w:type="dxa" w:w="2376"/>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約1.5倍</w:t>
            </w:r>
          </w:p>
        </w:tc>
      </w:tr>
      <w:tr>
        <w:tc>
          <w:tcPr>
            <w:tcW w:type="dxa" w:w="1728"/>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2026年4月</w:t>
            </w:r>
          </w:p>
        </w:tc>
        <w:tc>
          <w:tcPr>
            <w:tcW w:type="dxa" w:w="338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DeepSeek V4 Pro</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1.6兆</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1.6倍</w:t>
            </w:r>
          </w:p>
        </w:tc>
      </w:tr>
      <w:tr>
        <w:tc>
          <w:tcPr>
            <w:tcW w:type="dxa" w:w="1728"/>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2026年7月</w:t>
            </w:r>
          </w:p>
        </w:tc>
        <w:tc>
          <w:tcPr>
            <w:tcW w:type="dxa" w:w="338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Qwen3.8</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2.4兆</w:t>
            </w:r>
          </w:p>
        </w:tc>
        <w:tc>
          <w:tcPr>
            <w:tcW w:type="dxa" w:w="2376"/>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1.5倍</w:t>
            </w:r>
          </w:p>
        </w:tc>
      </w:tr>
      <w:tr>
        <w:tc>
          <w:tcPr>
            <w:tcW w:type="dxa" w:w="1728"/>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2026年7月</w:t>
            </w:r>
          </w:p>
        </w:tc>
        <w:tc>
          <w:tcPr>
            <w:tcW w:type="dxa" w:w="338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Kimi K3</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2.8兆</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約1.17倍</w:t>
            </w:r>
          </w:p>
        </w:tc>
      </w:tr>
    </w:tbl>
    <w:p>
      <w:pPr>
        <w:spacing w:after="40"/>
      </w:pPr>
    </w:p>
    <w:p>
      <w:pPr>
        <w:spacing w:after="100"/>
      </w:pPr>
      <w:r>
        <w:rPr>
          <w:rFonts w:ascii="Noto Sans JP Thin" w:hAnsi="Noto Sans JP Thin" w:eastAsia="Noto Sans JP Thin"/>
          <w:b w:val="0"/>
          <w:i w:val="0"/>
          <w:color w:val="000000"/>
          <w:sz w:val="21"/>
        </w:rPr>
        <w:t>約1年7カ月で6,710億から2.8兆へ、約4.2倍になった。重要なのは総数だけでなく、DeepSeek V4が1.6兆のうち490億だけを動かすように、計算制約下でMoE効率を高めたことである。</w:t>
      </w:r>
    </w:p>
    <w:p>
      <w:r>
        <w:br w:type="page"/>
      </w:r>
    </w:p>
    <w:p>
      <w:pPr>
        <w:pStyle w:val="Heading1"/>
      </w:pPr>
      <w:r>
        <w:t>4. 独立ベンチマークによる性能比較</w:t>
      </w:r>
    </w:p>
    <w:p>
      <w:pPr>
        <w:spacing w:after="100"/>
      </w:pPr>
      <w:r>
        <w:rPr>
          <w:rFonts w:ascii="Noto Sans JP Thin" w:hAnsi="Noto Sans JP Thin" w:eastAsia="Noto Sans JP Thin"/>
          <w:b w:val="0"/>
          <w:i w:val="0"/>
          <w:color w:val="000000"/>
          <w:sz w:val="21"/>
        </w:rPr>
        <w:t>Artificial Analysis Intelligence Indexは、推論、知識、数学、科学、コーディング、エージェント能力を合成した第三者評価である。</w:t>
      </w:r>
    </w:p>
    <w:tbl>
      <w:tblPr>
        <w:tblStyle w:val="TableGrid"/>
        <w:tblW w:type="dxa" w:w="9576"/>
        <w:jc w:val="center"/>
        <w:tblLayout w:type="fixed"/>
        <w:tblLook w:firstColumn="1" w:firstRow="1" w:lastColumn="0" w:lastRow="0" w:noHBand="0" w:noVBand="1" w:val="04A0"/>
      </w:tblPr>
      <w:tblGrid>
        <w:gridCol w:w="1080"/>
        <w:gridCol w:w="4031"/>
        <w:gridCol w:w="1584"/>
        <w:gridCol w:w="2880"/>
      </w:tblGrid>
      <w:tr>
        <w:trPr>
          <w:tblHeader w:val="true"/>
        </w:trPr>
        <w:tc>
          <w:tcPr>
            <w:tcW w:type="dxa" w:w="108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8"/>
              </w:rPr>
              <w:t>順位</w:t>
            </w:r>
          </w:p>
        </w:tc>
        <w:tc>
          <w:tcPr>
            <w:tcW w:type="dxa" w:w="4031"/>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8"/>
              </w:rPr>
              <w:t>モデル</w:t>
            </w:r>
          </w:p>
        </w:tc>
        <w:tc>
          <w:tcPr>
            <w:tcW w:type="dxa" w:w="1584"/>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8"/>
              </w:rPr>
              <w:t>国</w:t>
            </w:r>
          </w:p>
        </w:tc>
        <w:tc>
          <w:tcPr>
            <w:tcW w:type="dxa" w:w="288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8"/>
              </w:rPr>
              <w:t>総合スコア</w:t>
            </w:r>
          </w:p>
        </w:tc>
      </w:tr>
      <w:tr>
        <w:tc>
          <w:tcPr>
            <w:tcW w:type="dxa" w:w="1080"/>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1</w:t>
            </w:r>
          </w:p>
        </w:tc>
        <w:tc>
          <w:tcPr>
            <w:tcW w:type="dxa" w:w="4031"/>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Claude Fable 5</w:t>
            </w:r>
          </w:p>
        </w:tc>
        <w:tc>
          <w:tcPr>
            <w:tcW w:type="dxa" w:w="158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米国</w:t>
            </w:r>
          </w:p>
        </w:tc>
        <w:tc>
          <w:tcPr>
            <w:tcW w:type="dxa" w:w="288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60</w:t>
            </w:r>
          </w:p>
        </w:tc>
      </w:tr>
      <w:tr>
        <w:tc>
          <w:tcPr>
            <w:tcW w:type="dxa" w:w="1080"/>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2</w:t>
            </w:r>
          </w:p>
        </w:tc>
        <w:tc>
          <w:tcPr>
            <w:tcW w:type="dxa" w:w="4031"/>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GPT-5.6 Sol max</w:t>
            </w:r>
          </w:p>
        </w:tc>
        <w:tc>
          <w:tcPr>
            <w:tcW w:type="dxa" w:w="158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米国</w:t>
            </w:r>
          </w:p>
        </w:tc>
        <w:tc>
          <w:tcPr>
            <w:tcW w:type="dxa" w:w="288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59</w:t>
            </w:r>
          </w:p>
        </w:tc>
      </w:tr>
      <w:tr>
        <w:tc>
          <w:tcPr>
            <w:tcW w:type="dxa" w:w="1080"/>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3</w:t>
            </w:r>
          </w:p>
        </w:tc>
        <w:tc>
          <w:tcPr>
            <w:tcW w:type="dxa" w:w="4031"/>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Kimi K3</w:t>
            </w:r>
          </w:p>
        </w:tc>
        <w:tc>
          <w:tcPr>
            <w:tcW w:type="dxa" w:w="158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中国</w:t>
            </w:r>
          </w:p>
        </w:tc>
        <w:tc>
          <w:tcPr>
            <w:tcW w:type="dxa" w:w="288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57</w:t>
            </w:r>
          </w:p>
        </w:tc>
      </w:tr>
      <w:tr>
        <w:tc>
          <w:tcPr>
            <w:tcW w:type="dxa" w:w="1080"/>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4</w:t>
            </w:r>
          </w:p>
        </w:tc>
        <w:tc>
          <w:tcPr>
            <w:tcW w:type="dxa" w:w="4031"/>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Claude Opus 4.8</w:t>
            </w:r>
          </w:p>
        </w:tc>
        <w:tc>
          <w:tcPr>
            <w:tcW w:type="dxa" w:w="158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米国</w:t>
            </w:r>
          </w:p>
        </w:tc>
        <w:tc>
          <w:tcPr>
            <w:tcW w:type="dxa" w:w="288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56</w:t>
            </w:r>
          </w:p>
        </w:tc>
      </w:tr>
      <w:tr>
        <w:tc>
          <w:tcPr>
            <w:tcW w:type="dxa" w:w="1080"/>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5</w:t>
            </w:r>
          </w:p>
        </w:tc>
        <w:tc>
          <w:tcPr>
            <w:tcW w:type="dxa" w:w="4031"/>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GPT-5.6 Terra</w:t>
            </w:r>
          </w:p>
        </w:tc>
        <w:tc>
          <w:tcPr>
            <w:tcW w:type="dxa" w:w="158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米国</w:t>
            </w:r>
          </w:p>
        </w:tc>
        <w:tc>
          <w:tcPr>
            <w:tcW w:type="dxa" w:w="288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55</w:t>
            </w:r>
          </w:p>
        </w:tc>
      </w:tr>
      <w:tr>
        <w:tc>
          <w:tcPr>
            <w:tcW w:type="dxa" w:w="1080"/>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w:t>
            </w:r>
          </w:p>
        </w:tc>
        <w:tc>
          <w:tcPr>
            <w:tcW w:type="dxa" w:w="4031"/>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GLM-5.2</w:t>
            </w:r>
          </w:p>
        </w:tc>
        <w:tc>
          <w:tcPr>
            <w:tcW w:type="dxa" w:w="158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中国</w:t>
            </w:r>
          </w:p>
        </w:tc>
        <w:tc>
          <w:tcPr>
            <w:tcW w:type="dxa" w:w="288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51</w:t>
            </w:r>
          </w:p>
        </w:tc>
      </w:tr>
      <w:tr>
        <w:tc>
          <w:tcPr>
            <w:tcW w:type="dxa" w:w="1080"/>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w:t>
            </w:r>
          </w:p>
        </w:tc>
        <w:tc>
          <w:tcPr>
            <w:tcW w:type="dxa" w:w="4031"/>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DeepSeek V4 Pro max</w:t>
            </w:r>
          </w:p>
        </w:tc>
        <w:tc>
          <w:tcPr>
            <w:tcW w:type="dxa" w:w="158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中国</w:t>
            </w:r>
          </w:p>
        </w:tc>
        <w:tc>
          <w:tcPr>
            <w:tcW w:type="dxa" w:w="288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44</w:t>
            </w:r>
          </w:p>
        </w:tc>
      </w:tr>
    </w:tbl>
    <w:p>
      <w:pPr>
        <w:spacing w:after="40"/>
      </w:pPr>
    </w:p>
    <w:p>
      <w:pPr>
        <w:spacing w:before="20" w:after="80"/>
      </w:pPr>
      <w:r>
        <w:rPr>
          <w:rFonts w:ascii="Noto Sans JP Thin" w:hAnsi="Noto Sans JP Thin" w:eastAsia="Noto Sans JP Thin"/>
          <w:b/>
          <w:i w:val="0"/>
          <w:color w:val="666666"/>
          <w:sz w:val="16"/>
        </w:rPr>
        <w:t>出典：</w:t>
      </w:r>
      <w:r>
        <w:rPr>
          <w:rFonts w:ascii="Noto Sans JP Thin" w:hAnsi="Noto Sans JP Thin" w:eastAsia="Noto Sans JP Thin"/>
          <w:b w:val="0"/>
          <w:i w:val="0"/>
          <w:color w:val="666666"/>
          <w:sz w:val="16"/>
        </w:rPr>
        <w:t>Artificial Analysis Leaderboard、2026年7月24日参照。ランキングは日々更新される。</w:t>
      </w:r>
    </w:p>
    <w:tbl>
      <w:tblPr>
        <w:tblW w:type="dxa" w:w="9576"/>
        <w:jc w:val="center"/>
        <w:tblLayout w:type="fixed"/>
        <w:tblLook w:firstColumn="1" w:firstRow="1" w:lastColumn="0" w:lastRow="0" w:noHBand="0" w:noVBand="1" w:val="04A0"/>
      </w:tblPr>
      <w:tblGrid>
        <w:gridCol w:w="9576"/>
      </w:tblGrid>
      <w:tr>
        <w:tc>
          <w:tcPr>
            <w:tcW w:type="dxa" w:w="9576"/>
            <w:shd w:fill="EAF1F8"/>
            <w:tcMar>
              <w:top w:w="140" w:type="dxa"/>
              <w:start w:w="180" w:type="dxa"/>
              <w:bottom w:w="140" w:type="dxa"/>
              <w:end w:w="180" w:type="dxa"/>
            </w:tcMar>
          </w:tcPr>
          <w:p>
            <w:pPr>
              <w:spacing w:after="40"/>
            </w:pPr>
            <w:r>
              <w:rPr>
                <w:rFonts w:ascii="Noto Sans JP Thin" w:hAnsi="Noto Sans JP Thin" w:eastAsia="Noto Sans JP Thin"/>
                <w:b/>
                <w:i w:val="0"/>
                <w:color w:val="17365D"/>
                <w:sz w:val="22"/>
              </w:rPr>
              <w:t xml:space="preserve">差の大きさ  </w:t>
            </w:r>
            <w:r>
              <w:rPr>
                <w:rFonts w:ascii="Noto Sans JP Thin" w:hAnsi="Noto Sans JP Thin" w:eastAsia="Noto Sans JP Thin"/>
                <w:b w:val="0"/>
                <w:i w:val="0"/>
                <w:color w:val="222222"/>
                <w:sz w:val="21"/>
              </w:rPr>
              <w:t>中国首位Kimi K3の57は、米国首位Fable 5の60に対して約95％である。総合首位は米国だが、性能差はすでに数％に縮小した。</w:t>
            </w:r>
          </w:p>
        </w:tc>
      </w:tr>
    </w:tbl>
    <w:p>
      <w:pPr>
        <w:spacing w:after="20"/>
      </w:pPr>
    </w:p>
    <w:p>
      <w:pPr>
        <w:pStyle w:val="Heading1"/>
      </w:pPr>
      <w:r>
        <w:t>5. 分野別ではすでに中国が逆転</w:t>
      </w:r>
    </w:p>
    <w:tbl>
      <w:tblPr>
        <w:tblStyle w:val="TableGrid"/>
        <w:tblW w:type="dxa" w:w="9576"/>
        <w:jc w:val="center"/>
        <w:tblLayout w:type="fixed"/>
        <w:tblLook w:firstColumn="1" w:firstRow="1" w:lastColumn="0" w:lastRow="0" w:noHBand="0" w:noVBand="1" w:val="04A0"/>
      </w:tblPr>
      <w:tblGrid>
        <w:gridCol w:w="2520"/>
        <w:gridCol w:w="1800"/>
        <w:gridCol w:w="1944"/>
        <w:gridCol w:w="3311"/>
      </w:tblGrid>
      <w:tr>
        <w:trPr>
          <w:tblHeader w:val="true"/>
        </w:trPr>
        <w:tc>
          <w:tcPr>
            <w:tcW w:type="dxa" w:w="252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評価</w:t>
            </w:r>
          </w:p>
        </w:tc>
        <w:tc>
          <w:tcPr>
            <w:tcW w:type="dxa" w:w="180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中国モデル</w:t>
            </w:r>
          </w:p>
        </w:tc>
        <w:tc>
          <w:tcPr>
            <w:tcW w:type="dxa" w:w="1944"/>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中国成績</w:t>
            </w:r>
          </w:p>
        </w:tc>
        <w:tc>
          <w:tcPr>
            <w:tcW w:type="dxa" w:w="3311"/>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米国との関係</w:t>
            </w:r>
          </w:p>
        </w:tc>
      </w:tr>
      <w:tr>
        <w:tc>
          <w:tcPr>
            <w:tcW w:type="dxa" w:w="2520"/>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Frontend Code Arena</w:t>
            </w:r>
          </w:p>
        </w:tc>
        <w:tc>
          <w:tcPr>
            <w:tcW w:type="dxa" w:w="180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Kimi K3</w:t>
            </w:r>
          </w:p>
        </w:tc>
        <w:tc>
          <w:tcPr>
            <w:tcW w:type="dxa" w:w="194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1,679・世界1位</w:t>
            </w:r>
          </w:p>
        </w:tc>
        <w:tc>
          <w:tcPr>
            <w:tcW w:type="dxa" w:w="3311"/>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Fable 5＝1,631を上回る</w:t>
            </w:r>
          </w:p>
        </w:tc>
      </w:tr>
      <w:tr>
        <w:tc>
          <w:tcPr>
            <w:tcW w:type="dxa" w:w="2520"/>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AutomationBench-AA</w:t>
            </w:r>
          </w:p>
        </w:tc>
        <w:tc>
          <w:tcPr>
            <w:tcW w:type="dxa" w:w="180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Kimi K3</w:t>
            </w:r>
          </w:p>
        </w:tc>
        <w:tc>
          <w:tcPr>
            <w:tcW w:type="dxa" w:w="194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53％・1位</w:t>
            </w:r>
          </w:p>
        </w:tc>
        <w:tc>
          <w:tcPr>
            <w:tcW w:type="dxa" w:w="3311"/>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自動化タスクで首位</w:t>
            </w:r>
          </w:p>
        </w:tc>
      </w:tr>
      <w:tr>
        <w:tc>
          <w:tcPr>
            <w:tcW w:type="dxa" w:w="2520"/>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GDPval-AA v2</w:t>
            </w:r>
          </w:p>
        </w:tc>
        <w:tc>
          <w:tcPr>
            <w:tcW w:type="dxa" w:w="180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Kimi K3</w:t>
            </w:r>
          </w:p>
        </w:tc>
        <w:tc>
          <w:tcPr>
            <w:tcW w:type="dxa" w:w="194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1,668 Elo</w:t>
            </w:r>
          </w:p>
        </w:tc>
        <w:tc>
          <w:tcPr>
            <w:tcW w:type="dxa" w:w="3311"/>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Fable 5＝1,760に接近</w:t>
            </w:r>
          </w:p>
        </w:tc>
      </w:tr>
      <w:tr>
        <w:tc>
          <w:tcPr>
            <w:tcW w:type="dxa" w:w="2520"/>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AA-Briefcase</w:t>
            </w:r>
          </w:p>
        </w:tc>
        <w:tc>
          <w:tcPr>
            <w:tcW w:type="dxa" w:w="180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Kimi K3</w:t>
            </w:r>
          </w:p>
        </w:tc>
        <w:tc>
          <w:tcPr>
            <w:tcW w:type="dxa" w:w="194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約1,543・2位</w:t>
            </w:r>
          </w:p>
        </w:tc>
        <w:tc>
          <w:tcPr>
            <w:tcW w:type="dxa" w:w="3311"/>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Fable 5に次ぐ</w:t>
            </w:r>
          </w:p>
        </w:tc>
      </w:tr>
      <w:tr>
        <w:tc>
          <w:tcPr>
            <w:tcW w:type="dxa" w:w="2520"/>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オープンモデル総合</w:t>
            </w:r>
          </w:p>
        </w:tc>
        <w:tc>
          <w:tcPr>
            <w:tcW w:type="dxa" w:w="180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GLM-5.2</w:t>
            </w:r>
          </w:p>
        </w:tc>
        <w:tc>
          <w:tcPr>
            <w:tcW w:type="dxa" w:w="194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51・首位級</w:t>
            </w:r>
          </w:p>
        </w:tc>
        <w:tc>
          <w:tcPr>
            <w:tcW w:type="dxa" w:w="3311"/>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閉鎖型上位にも接近</w:t>
            </w:r>
          </w:p>
        </w:tc>
      </w:tr>
    </w:tbl>
    <w:p>
      <w:pPr>
        <w:spacing w:after="40"/>
      </w:pPr>
    </w:p>
    <w:p>
      <w:pPr>
        <w:spacing w:after="100"/>
      </w:pPr>
      <w:r>
        <w:rPr>
          <w:rFonts w:ascii="Noto Sans JP Thin" w:hAnsi="Noto Sans JP Thin" w:eastAsia="Noto Sans JP Thin"/>
          <w:b w:val="0"/>
          <w:i w:val="0"/>
          <w:color w:val="000000"/>
          <w:sz w:val="21"/>
        </w:rPr>
        <w:t>Kimi K3は前世代K2.6のFrontend Code Arena 18位から一世代で1位へ上昇した。これはモデル規模だけでなく、エージェント軌跡、強化学習、設計品質の改善を示す。</w:t>
      </w:r>
    </w:p>
    <w:p>
      <w:pPr>
        <w:pStyle w:val="Heading1"/>
      </w:pPr>
      <w:r>
        <w:t>6. 米中性能差の縮小</w:t>
      </w:r>
    </w:p>
    <w:tbl>
      <w:tblPr>
        <w:tblStyle w:val="TableGrid"/>
        <w:tblW w:type="dxa" w:w="9576"/>
        <w:jc w:val="center"/>
        <w:tblLayout w:type="fixed"/>
        <w:tblLook w:firstColumn="1" w:firstRow="1" w:lastColumn="0" w:lastRow="0" w:noHBand="0" w:noVBand="1" w:val="04A0"/>
      </w:tblPr>
      <w:tblGrid>
        <w:gridCol w:w="3024"/>
        <w:gridCol w:w="2520"/>
        <w:gridCol w:w="1800"/>
        <w:gridCol w:w="2232"/>
      </w:tblGrid>
      <w:tr>
        <w:trPr>
          <w:tblHeader w:val="true"/>
        </w:trPr>
        <w:tc>
          <w:tcPr>
            <w:tcW w:type="dxa" w:w="3024"/>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ベンチマーク</w:t>
            </w:r>
          </w:p>
        </w:tc>
        <w:tc>
          <w:tcPr>
            <w:tcW w:type="dxa" w:w="252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2023年末の米国優位</w:t>
            </w:r>
          </w:p>
        </w:tc>
        <w:tc>
          <w:tcPr>
            <w:tcW w:type="dxa" w:w="180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2024年末</w:t>
            </w:r>
          </w:p>
        </w:tc>
        <w:tc>
          <w:tcPr>
            <w:tcW w:type="dxa" w:w="2232"/>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縮小率</w:t>
            </w:r>
          </w:p>
        </w:tc>
      </w:tr>
      <w:tr>
        <w:tc>
          <w:tcPr>
            <w:tcW w:type="dxa" w:w="3024"/>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MMLU（総合知識）</w:t>
            </w:r>
          </w:p>
        </w:tc>
        <w:tc>
          <w:tcPr>
            <w:tcW w:type="dxa" w:w="25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17.5pt</w:t>
            </w:r>
          </w:p>
        </w:tc>
        <w:tc>
          <w:tcPr>
            <w:tcW w:type="dxa" w:w="180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0.3pt</w:t>
            </w:r>
          </w:p>
        </w:tc>
        <w:tc>
          <w:tcPr>
            <w:tcW w:type="dxa" w:w="223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約98％縮小</w:t>
            </w:r>
          </w:p>
        </w:tc>
      </w:tr>
      <w:tr>
        <w:tc>
          <w:tcPr>
            <w:tcW w:type="dxa" w:w="3024"/>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MMMU（マルチモーダル）</w:t>
            </w:r>
          </w:p>
        </w:tc>
        <w:tc>
          <w:tcPr>
            <w:tcW w:type="dxa" w:w="25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13.5pt</w:t>
            </w:r>
          </w:p>
        </w:tc>
        <w:tc>
          <w:tcPr>
            <w:tcW w:type="dxa" w:w="180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8.1pt</w:t>
            </w:r>
          </w:p>
        </w:tc>
        <w:tc>
          <w:tcPr>
            <w:tcW w:type="dxa" w:w="223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40％縮小</w:t>
            </w:r>
          </w:p>
        </w:tc>
      </w:tr>
      <w:tr>
        <w:tc>
          <w:tcPr>
            <w:tcW w:type="dxa" w:w="3024"/>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MATH（数学）</w:t>
            </w:r>
          </w:p>
        </w:tc>
        <w:tc>
          <w:tcPr>
            <w:tcW w:type="dxa" w:w="25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24.3pt</w:t>
            </w:r>
          </w:p>
        </w:tc>
        <w:tc>
          <w:tcPr>
            <w:tcW w:type="dxa" w:w="180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1.6pt</w:t>
            </w:r>
          </w:p>
        </w:tc>
        <w:tc>
          <w:tcPr>
            <w:tcW w:type="dxa" w:w="223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約93％縮小</w:t>
            </w:r>
          </w:p>
        </w:tc>
      </w:tr>
      <w:tr>
        <w:tc>
          <w:tcPr>
            <w:tcW w:type="dxa" w:w="3024"/>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HumanEval（コード）</w:t>
            </w:r>
          </w:p>
        </w:tc>
        <w:tc>
          <w:tcPr>
            <w:tcW w:type="dxa" w:w="25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31.6pt</w:t>
            </w:r>
          </w:p>
        </w:tc>
        <w:tc>
          <w:tcPr>
            <w:tcW w:type="dxa" w:w="180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3.7pt</w:t>
            </w:r>
          </w:p>
        </w:tc>
        <w:tc>
          <w:tcPr>
            <w:tcW w:type="dxa" w:w="223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約88％縮小</w:t>
            </w:r>
          </w:p>
        </w:tc>
      </w:tr>
    </w:tbl>
    <w:p>
      <w:pPr>
        <w:spacing w:after="40"/>
      </w:pPr>
    </w:p>
    <w:p>
      <w:pPr>
        <w:spacing w:before="20" w:after="80"/>
      </w:pPr>
      <w:r>
        <w:rPr>
          <w:rFonts w:ascii="Noto Sans JP Thin" w:hAnsi="Noto Sans JP Thin" w:eastAsia="Noto Sans JP Thin"/>
          <w:b/>
          <w:i w:val="0"/>
          <w:color w:val="666666"/>
          <w:sz w:val="16"/>
        </w:rPr>
        <w:t>出典：</w:t>
      </w:r>
      <w:r>
        <w:rPr>
          <w:rFonts w:ascii="Noto Sans JP Thin" w:hAnsi="Noto Sans JP Thin" w:eastAsia="Noto Sans JP Thin"/>
          <w:b w:val="0"/>
          <w:i w:val="0"/>
          <w:color w:val="666666"/>
          <w:sz w:val="16"/>
        </w:rPr>
        <w:t>Stanford HAI, AI Index 2025, Technical Performance。</w:t>
      </w:r>
    </w:p>
    <w:p>
      <w:pPr>
        <w:spacing w:after="100"/>
      </w:pPr>
      <w:r>
        <w:rPr>
          <w:rFonts w:ascii="Noto Sans JP Thin" w:hAnsi="Noto Sans JP Thin" w:eastAsia="Noto Sans JP Thin"/>
          <w:b w:val="0"/>
          <w:i w:val="0"/>
          <w:color w:val="000000"/>
          <w:sz w:val="21"/>
        </w:rPr>
        <w:t>英国AI Security Instituteに関する報道では、中国最先端モデルの遅れは2025年の6～10カ月から、2026年には約4カ月へ縮小したとされる。</w:t>
      </w:r>
    </w:p>
    <w:p>
      <w:r>
        <w:br w:type="page"/>
      </w:r>
    </w:p>
    <w:p>
      <w:pPr>
        <w:pStyle w:val="Heading1"/>
      </w:pPr>
      <w:r>
        <w:t>7. API価格比較</w:t>
      </w:r>
    </w:p>
    <w:p>
      <w:pPr>
        <w:spacing w:after="100"/>
      </w:pPr>
      <w:r>
        <w:rPr>
          <w:rFonts w:ascii="Noto Sans JP Thin" w:hAnsi="Noto Sans JP Thin" w:eastAsia="Noto Sans JP Thin"/>
          <w:b w:val="0"/>
          <w:i w:val="0"/>
          <w:color w:val="000000"/>
          <w:sz w:val="21"/>
        </w:rPr>
        <w:t>単価は100万トークン当たり。円換算は1ドル＝164円。DeepSeekは2026年7月時点の低価格体系を使用した。</w:t>
      </w:r>
    </w:p>
    <w:tbl>
      <w:tblPr>
        <w:tblStyle w:val="TableGrid"/>
        <w:tblW w:type="dxa" w:w="9576"/>
        <w:jc w:val="center"/>
        <w:tblLayout w:type="fixed"/>
        <w:tblLook w:firstColumn="1" w:firstRow="1" w:lastColumn="0" w:lastRow="0" w:noHBand="0" w:noVBand="1" w:val="04A0"/>
      </w:tblPr>
      <w:tblGrid>
        <w:gridCol w:w="2664"/>
        <w:gridCol w:w="720"/>
        <w:gridCol w:w="1944"/>
        <w:gridCol w:w="2088"/>
        <w:gridCol w:w="2160"/>
      </w:tblGrid>
      <w:tr>
        <w:trPr>
          <w:tblHeader w:val="true"/>
        </w:trPr>
        <w:tc>
          <w:tcPr>
            <w:tcW w:type="dxa" w:w="2664"/>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モデル</w:t>
            </w:r>
          </w:p>
        </w:tc>
        <w:tc>
          <w:tcPr>
            <w:tcW w:type="dxa" w:w="72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国</w:t>
            </w:r>
          </w:p>
        </w:tc>
        <w:tc>
          <w:tcPr>
            <w:tcW w:type="dxa" w:w="1944"/>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入力</w:t>
            </w:r>
          </w:p>
        </w:tc>
        <w:tc>
          <w:tcPr>
            <w:tcW w:type="dxa" w:w="208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キャッシュ入力</w:t>
            </w:r>
          </w:p>
        </w:tc>
        <w:tc>
          <w:tcPr>
            <w:tcW w:type="dxa" w:w="216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6"/>
              </w:rPr>
              <w:t>出力</w:t>
            </w:r>
          </w:p>
        </w:tc>
      </w:tr>
      <w:tr>
        <w:tc>
          <w:tcPr>
            <w:tcW w:type="dxa" w:w="2664"/>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Claude Fable 5</w:t>
            </w:r>
          </w:p>
        </w:tc>
        <w:tc>
          <w:tcPr>
            <w:tcW w:type="dxa" w:w="7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米</w:t>
            </w:r>
          </w:p>
        </w:tc>
        <w:tc>
          <w:tcPr>
            <w:tcW w:type="dxa" w:w="194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$10／1,640円</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$1／164円</w:t>
            </w:r>
          </w:p>
        </w:tc>
        <w:tc>
          <w:tcPr>
            <w:tcW w:type="dxa" w:w="216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$50／8,200円</w:t>
            </w:r>
          </w:p>
        </w:tc>
      </w:tr>
      <w:tr>
        <w:tc>
          <w:tcPr>
            <w:tcW w:type="dxa" w:w="2664"/>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GPT-5.6 Sol</w:t>
            </w:r>
          </w:p>
        </w:tc>
        <w:tc>
          <w:tcPr>
            <w:tcW w:type="dxa" w:w="7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米</w:t>
            </w:r>
          </w:p>
        </w:tc>
        <w:tc>
          <w:tcPr>
            <w:tcW w:type="dxa" w:w="194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$5／820円</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$0.50／82円</w:t>
            </w:r>
          </w:p>
        </w:tc>
        <w:tc>
          <w:tcPr>
            <w:tcW w:type="dxa" w:w="216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$30／4,920円</w:t>
            </w:r>
          </w:p>
        </w:tc>
      </w:tr>
      <w:tr>
        <w:tc>
          <w:tcPr>
            <w:tcW w:type="dxa" w:w="2664"/>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Kimi K3</w:t>
            </w:r>
          </w:p>
        </w:tc>
        <w:tc>
          <w:tcPr>
            <w:tcW w:type="dxa" w:w="7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中</w:t>
            </w:r>
          </w:p>
        </w:tc>
        <w:tc>
          <w:tcPr>
            <w:tcW w:type="dxa" w:w="194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$3／492円</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$0.30／49円</w:t>
            </w:r>
          </w:p>
        </w:tc>
        <w:tc>
          <w:tcPr>
            <w:tcW w:type="dxa" w:w="216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$15／2,460円</w:t>
            </w:r>
          </w:p>
        </w:tc>
      </w:tr>
      <w:tr>
        <w:tc>
          <w:tcPr>
            <w:tcW w:type="dxa" w:w="2664"/>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GLM-5.2</w:t>
            </w:r>
          </w:p>
        </w:tc>
        <w:tc>
          <w:tcPr>
            <w:tcW w:type="dxa" w:w="7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中</w:t>
            </w:r>
          </w:p>
        </w:tc>
        <w:tc>
          <w:tcPr>
            <w:tcW w:type="dxa" w:w="1944"/>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$1.40／230円</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$0.26／43円</w:t>
            </w:r>
          </w:p>
        </w:tc>
        <w:tc>
          <w:tcPr>
            <w:tcW w:type="dxa" w:w="216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$4.40／722円</w:t>
            </w:r>
          </w:p>
        </w:tc>
      </w:tr>
      <w:tr>
        <w:tc>
          <w:tcPr>
            <w:tcW w:type="dxa" w:w="2664"/>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6"/>
              </w:rPr>
              <w:t>DeepSeek V4 Pro</w:t>
            </w:r>
          </w:p>
        </w:tc>
        <w:tc>
          <w:tcPr>
            <w:tcW w:type="dxa" w:w="7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中</w:t>
            </w:r>
          </w:p>
        </w:tc>
        <w:tc>
          <w:tcPr>
            <w:tcW w:type="dxa" w:w="1944"/>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$0.435／71円</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$0.0036／0.6円</w:t>
            </w:r>
          </w:p>
        </w:tc>
        <w:tc>
          <w:tcPr>
            <w:tcW w:type="dxa" w:w="216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6"/>
              </w:rPr>
              <w:t>$0.87／143円</w:t>
            </w:r>
          </w:p>
        </w:tc>
      </w:tr>
    </w:tbl>
    <w:p>
      <w:pPr>
        <w:spacing w:after="40"/>
      </w:pPr>
    </w:p>
    <w:p>
      <w:pPr>
        <w:spacing w:before="20" w:after="80"/>
      </w:pPr>
      <w:r>
        <w:rPr>
          <w:rFonts w:ascii="Noto Sans JP Thin" w:hAnsi="Noto Sans JP Thin" w:eastAsia="Noto Sans JP Thin"/>
          <w:b/>
          <w:i w:val="0"/>
          <w:color w:val="666666"/>
          <w:sz w:val="16"/>
        </w:rPr>
        <w:t>出典：</w:t>
      </w:r>
      <w:r>
        <w:rPr>
          <w:rFonts w:ascii="Noto Sans JP Thin" w:hAnsi="Noto Sans JP Thin" w:eastAsia="Noto Sans JP Thin"/>
          <w:b w:val="0"/>
          <w:i w:val="0"/>
          <w:color w:val="666666"/>
          <w:sz w:val="16"/>
        </w:rPr>
        <w:t>OpenAI、Anthropic、Z.ai各公式価格、Moonshot K3価格資料、DeepSeek価格情報。</w:t>
      </w:r>
    </w:p>
    <w:tbl>
      <w:tblPr>
        <w:tblW w:type="dxa" w:w="9576"/>
        <w:jc w:val="center"/>
        <w:tblLayout w:type="fixed"/>
        <w:tblLook w:firstColumn="1" w:firstRow="1" w:lastColumn="0" w:lastRow="0" w:noHBand="0" w:noVBand="1" w:val="04A0"/>
      </w:tblPr>
      <w:tblGrid>
        <w:gridCol w:w="9576"/>
      </w:tblGrid>
      <w:tr>
        <w:tc>
          <w:tcPr>
            <w:tcW w:type="dxa" w:w="9576"/>
            <w:shd w:fill="EAF1F8"/>
            <w:tcMar>
              <w:top w:w="140" w:type="dxa"/>
              <w:start w:w="180" w:type="dxa"/>
              <w:bottom w:w="140" w:type="dxa"/>
              <w:end w:w="180" w:type="dxa"/>
            </w:tcMar>
          </w:tcPr>
          <w:p>
            <w:pPr>
              <w:spacing w:after="40"/>
            </w:pPr>
            <w:r>
              <w:rPr>
                <w:rFonts w:ascii="Noto Sans JP Thin" w:hAnsi="Noto Sans JP Thin" w:eastAsia="Noto Sans JP Thin"/>
                <w:b/>
                <w:i w:val="0"/>
                <w:color w:val="17365D"/>
                <w:sz w:val="22"/>
              </w:rPr>
              <w:t xml:space="preserve">価格差  </w:t>
            </w:r>
            <w:r>
              <w:rPr>
                <w:rFonts w:ascii="Noto Sans JP Thin" w:hAnsi="Noto Sans JP Thin" w:eastAsia="Noto Sans JP Thin"/>
                <w:b w:val="0"/>
                <w:i w:val="0"/>
                <w:color w:val="222222"/>
                <w:sz w:val="21"/>
              </w:rPr>
              <w:t>Kimi K3はFable 5の約95％の総合性能を、入力・出力とも約30％の単価で提供する。GLMとDeepSeekはさらに安い。</w:t>
            </w:r>
          </w:p>
        </w:tc>
      </w:tr>
    </w:tbl>
    <w:p>
      <w:pPr>
        <w:spacing w:after="20"/>
      </w:pPr>
    </w:p>
    <w:p>
      <w:pPr>
        <w:pStyle w:val="Heading1"/>
      </w:pPr>
      <w:r>
        <w:t>8. 同一業務での費用比較</w:t>
      </w:r>
    </w:p>
    <w:p>
      <w:pPr>
        <w:spacing w:after="100"/>
      </w:pPr>
      <w:r>
        <w:rPr>
          <w:rFonts w:ascii="Noto Sans JP Thin" w:hAnsi="Noto Sans JP Thin" w:eastAsia="Noto Sans JP Thin"/>
          <w:b w:val="0"/>
          <w:i w:val="0"/>
          <w:color w:val="000000"/>
          <w:sz w:val="21"/>
        </w:rPr>
        <w:t>想定業務：10万入力トークンの文書を読み、1万出力トークンのレポートを作る。キャッシュ・外部ツール料金は含めない。</w:t>
      </w:r>
    </w:p>
    <w:tbl>
      <w:tblPr>
        <w:tblStyle w:val="TableGrid"/>
        <w:tblW w:type="dxa" w:w="9360"/>
        <w:jc w:val="center"/>
        <w:tblLayout w:type="fixed"/>
        <w:tblLook w:firstColumn="1" w:firstRow="1" w:lastColumn="0" w:lastRow="0" w:noHBand="0" w:noVBand="1" w:val="04A0"/>
      </w:tblPr>
      <w:tblGrid>
        <w:gridCol w:w="2951"/>
        <w:gridCol w:w="1800"/>
        <w:gridCol w:w="2376"/>
        <w:gridCol w:w="2232"/>
      </w:tblGrid>
      <w:tr>
        <w:trPr>
          <w:tblHeader w:val="true"/>
        </w:trPr>
        <w:tc>
          <w:tcPr>
            <w:tcW w:type="dxa" w:w="2951"/>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モデル</w:t>
            </w:r>
          </w:p>
        </w:tc>
        <w:tc>
          <w:tcPr>
            <w:tcW w:type="dxa" w:w="180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1件</w:t>
            </w:r>
          </w:p>
        </w:tc>
        <w:tc>
          <w:tcPr>
            <w:tcW w:type="dxa" w:w="2376"/>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1万件</w:t>
            </w:r>
          </w:p>
        </w:tc>
        <w:tc>
          <w:tcPr>
            <w:tcW w:type="dxa" w:w="2232"/>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Fable比</w:t>
            </w:r>
          </w:p>
        </w:tc>
      </w:tr>
      <w:tr>
        <w:tc>
          <w:tcPr>
            <w:tcW w:type="dxa" w:w="2951"/>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Claude Fable 5</w:t>
            </w:r>
          </w:p>
        </w:tc>
        <w:tc>
          <w:tcPr>
            <w:tcW w:type="dxa" w:w="180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約246円</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約246万円</w:t>
            </w:r>
          </w:p>
        </w:tc>
        <w:tc>
          <w:tcPr>
            <w:tcW w:type="dxa" w:w="223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100％</w:t>
            </w:r>
          </w:p>
        </w:tc>
      </w:tr>
      <w:tr>
        <w:tc>
          <w:tcPr>
            <w:tcW w:type="dxa" w:w="2951"/>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GPT-5.6 Sol</w:t>
            </w:r>
          </w:p>
        </w:tc>
        <w:tc>
          <w:tcPr>
            <w:tcW w:type="dxa" w:w="180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約131円</w:t>
            </w:r>
          </w:p>
        </w:tc>
        <w:tc>
          <w:tcPr>
            <w:tcW w:type="dxa" w:w="2376"/>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約131万円</w:t>
            </w:r>
          </w:p>
        </w:tc>
        <w:tc>
          <w:tcPr>
            <w:tcW w:type="dxa" w:w="223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53％</w:t>
            </w:r>
          </w:p>
        </w:tc>
      </w:tr>
      <w:tr>
        <w:tc>
          <w:tcPr>
            <w:tcW w:type="dxa" w:w="2951"/>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Kimi K3</w:t>
            </w:r>
          </w:p>
        </w:tc>
        <w:tc>
          <w:tcPr>
            <w:tcW w:type="dxa" w:w="180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約74円</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約74万円</w:t>
            </w:r>
          </w:p>
        </w:tc>
        <w:tc>
          <w:tcPr>
            <w:tcW w:type="dxa" w:w="223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30％</w:t>
            </w:r>
          </w:p>
        </w:tc>
      </w:tr>
      <w:tr>
        <w:tc>
          <w:tcPr>
            <w:tcW w:type="dxa" w:w="2951"/>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GLM-5.2</w:t>
            </w:r>
          </w:p>
        </w:tc>
        <w:tc>
          <w:tcPr>
            <w:tcW w:type="dxa" w:w="180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約30円</w:t>
            </w:r>
          </w:p>
        </w:tc>
        <w:tc>
          <w:tcPr>
            <w:tcW w:type="dxa" w:w="2376"/>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約30万円</w:t>
            </w:r>
          </w:p>
        </w:tc>
        <w:tc>
          <w:tcPr>
            <w:tcW w:type="dxa" w:w="223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12％</w:t>
            </w:r>
          </w:p>
        </w:tc>
      </w:tr>
      <w:tr>
        <w:tc>
          <w:tcPr>
            <w:tcW w:type="dxa" w:w="2951"/>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DeepSeek V4 Pro</w:t>
            </w:r>
          </w:p>
        </w:tc>
        <w:tc>
          <w:tcPr>
            <w:tcW w:type="dxa" w:w="180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約9円</w:t>
            </w:r>
          </w:p>
        </w:tc>
        <w:tc>
          <w:tcPr>
            <w:tcW w:type="dxa" w:w="2376"/>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約8.6万円</w:t>
            </w:r>
          </w:p>
        </w:tc>
        <w:tc>
          <w:tcPr>
            <w:tcW w:type="dxa" w:w="223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3.5％</w:t>
            </w:r>
          </w:p>
        </w:tc>
      </w:tr>
    </w:tbl>
    <w:p>
      <w:pPr>
        <w:spacing w:after="40"/>
      </w:pPr>
    </w:p>
    <w:p>
      <w:pPr>
        <w:pStyle w:val="Heading1"/>
      </w:pPr>
      <w:r>
        <w:t>9. 実際のタスク完了費用</w:t>
      </w:r>
    </w:p>
    <w:p>
      <w:pPr>
        <w:spacing w:after="100"/>
      </w:pPr>
      <w:r>
        <w:rPr>
          <w:rFonts w:ascii="Noto Sans JP Thin" w:hAnsi="Noto Sans JP Thin" w:eastAsia="Noto Sans JP Thin"/>
          <w:b w:val="0"/>
          <w:i w:val="0"/>
          <w:color w:val="000000"/>
          <w:sz w:val="21"/>
        </w:rPr>
        <w:t>単価だけでは、内部推論トークンが多いモデルほど実態を誤る。Artificial AnalysisのCost per Taskは、同じ評価タスクを完了するまでの実消費量を比較する。</w:t>
      </w:r>
    </w:p>
    <w:tbl>
      <w:tblPr>
        <w:tblStyle w:val="TableGrid"/>
        <w:tblW w:type="dxa" w:w="9576"/>
        <w:jc w:val="center"/>
        <w:tblLayout w:type="fixed"/>
        <w:tblLook w:firstColumn="1" w:firstRow="1" w:lastColumn="0" w:lastRow="0" w:noHBand="0" w:noVBand="1" w:val="04A0"/>
      </w:tblPr>
      <w:tblGrid>
        <w:gridCol w:w="3456"/>
        <w:gridCol w:w="1512"/>
        <w:gridCol w:w="2088"/>
        <w:gridCol w:w="2520"/>
      </w:tblGrid>
      <w:tr>
        <w:trPr>
          <w:tblHeader w:val="true"/>
        </w:trPr>
        <w:tc>
          <w:tcPr>
            <w:tcW w:type="dxa" w:w="3456"/>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8"/>
              </w:rPr>
              <w:t>モデル</w:t>
            </w:r>
          </w:p>
        </w:tc>
        <w:tc>
          <w:tcPr>
            <w:tcW w:type="dxa" w:w="1512"/>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8"/>
              </w:rPr>
              <w:t>性能</w:t>
            </w:r>
          </w:p>
        </w:tc>
        <w:tc>
          <w:tcPr>
            <w:tcW w:type="dxa" w:w="208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8"/>
              </w:rPr>
              <w:t>1タスク実費</w:t>
            </w:r>
          </w:p>
        </w:tc>
        <w:tc>
          <w:tcPr>
            <w:tcW w:type="dxa" w:w="252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8"/>
              </w:rPr>
              <w:t>円換算</w:t>
            </w:r>
          </w:p>
        </w:tc>
      </w:tr>
      <w:tr>
        <w:tc>
          <w:tcPr>
            <w:tcW w:type="dxa" w:w="3456"/>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Claude Fable 5</w:t>
            </w:r>
          </w:p>
        </w:tc>
        <w:tc>
          <w:tcPr>
            <w:tcW w:type="dxa" w:w="151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60</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$2.75</w:t>
            </w:r>
          </w:p>
        </w:tc>
        <w:tc>
          <w:tcPr>
            <w:tcW w:type="dxa" w:w="25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約451円</w:t>
            </w:r>
          </w:p>
        </w:tc>
      </w:tr>
      <w:tr>
        <w:tc>
          <w:tcPr>
            <w:tcW w:type="dxa" w:w="3456"/>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GPT-5.6 Sol max</w:t>
            </w:r>
          </w:p>
        </w:tc>
        <w:tc>
          <w:tcPr>
            <w:tcW w:type="dxa" w:w="151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59</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$1.04</w:t>
            </w:r>
          </w:p>
        </w:tc>
        <w:tc>
          <w:tcPr>
            <w:tcW w:type="dxa" w:w="25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約171円</w:t>
            </w:r>
          </w:p>
        </w:tc>
      </w:tr>
      <w:tr>
        <w:tc>
          <w:tcPr>
            <w:tcW w:type="dxa" w:w="3456"/>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Kimi K3</w:t>
            </w:r>
          </w:p>
        </w:tc>
        <w:tc>
          <w:tcPr>
            <w:tcW w:type="dxa" w:w="151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57</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$0.95</w:t>
            </w:r>
          </w:p>
        </w:tc>
        <w:tc>
          <w:tcPr>
            <w:tcW w:type="dxa" w:w="25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約156円</w:t>
            </w:r>
          </w:p>
        </w:tc>
      </w:tr>
      <w:tr>
        <w:tc>
          <w:tcPr>
            <w:tcW w:type="dxa" w:w="3456"/>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GLM-5.2</w:t>
            </w:r>
          </w:p>
        </w:tc>
        <w:tc>
          <w:tcPr>
            <w:tcW w:type="dxa" w:w="1512"/>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51</w:t>
            </w:r>
          </w:p>
        </w:tc>
        <w:tc>
          <w:tcPr>
            <w:tcW w:type="dxa" w:w="20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$0.46</w:t>
            </w:r>
          </w:p>
        </w:tc>
        <w:tc>
          <w:tcPr>
            <w:tcW w:type="dxa" w:w="252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約75円</w:t>
            </w:r>
          </w:p>
        </w:tc>
      </w:tr>
      <w:tr>
        <w:tc>
          <w:tcPr>
            <w:tcW w:type="dxa" w:w="3456"/>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8"/>
              </w:rPr>
              <w:t>DeepSeek V4 Pro max</w:t>
            </w:r>
          </w:p>
        </w:tc>
        <w:tc>
          <w:tcPr>
            <w:tcW w:type="dxa" w:w="1512"/>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44</w:t>
            </w:r>
          </w:p>
        </w:tc>
        <w:tc>
          <w:tcPr>
            <w:tcW w:type="dxa" w:w="20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$0.05</w:t>
            </w:r>
          </w:p>
        </w:tc>
        <w:tc>
          <w:tcPr>
            <w:tcW w:type="dxa" w:w="252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8"/>
              </w:rPr>
              <w:t>約8円</w:t>
            </w:r>
          </w:p>
        </w:tc>
      </w:tr>
    </w:tbl>
    <w:p>
      <w:pPr>
        <w:spacing w:after="40"/>
      </w:pPr>
    </w:p>
    <w:p>
      <w:pPr>
        <w:spacing w:before="20" w:after="80"/>
      </w:pPr>
      <w:r>
        <w:rPr>
          <w:rFonts w:ascii="Noto Sans JP Thin" w:hAnsi="Noto Sans JP Thin" w:eastAsia="Noto Sans JP Thin"/>
          <w:b/>
          <w:i w:val="0"/>
          <w:color w:val="666666"/>
          <w:sz w:val="16"/>
        </w:rPr>
        <w:t>出典：</w:t>
      </w:r>
      <w:r>
        <w:rPr>
          <w:rFonts w:ascii="Noto Sans JP Thin" w:hAnsi="Noto Sans JP Thin" w:eastAsia="Noto Sans JP Thin"/>
          <w:b w:val="0"/>
          <w:i w:val="0"/>
          <w:color w:val="666666"/>
          <w:sz w:val="16"/>
        </w:rPr>
        <w:t>Artificial Analysis Leaderboard。推論努力設定、出力量、ベンチマーク構成により変動する。</w:t>
      </w:r>
    </w:p>
    <w:p>
      <w:r>
        <w:br w:type="page"/>
      </w:r>
    </w:p>
    <w:p>
      <w:pPr>
        <w:pStyle w:val="Heading1"/>
      </w:pPr>
      <w:r>
        <w:t>10. なぜ中国が有利になっているのか</w:t>
      </w:r>
    </w:p>
    <w:p>
      <w:pPr>
        <w:pStyle w:val="ListBullet"/>
        <w:spacing w:after="60"/>
        <w:ind w:left="504" w:hanging="259"/>
      </w:pPr>
      <w:r>
        <w:rPr>
          <w:rFonts w:ascii="Noto Sans JP Thin" w:hAnsi="Noto Sans JP Thin" w:eastAsia="Noto Sans JP Thin"/>
          <w:b w:val="0"/>
          <w:i w:val="0"/>
          <w:color w:val="000000"/>
          <w:sz w:val="20"/>
        </w:rPr>
        <w:t>オープンウェイト：モデルを公開し、世界の開発者・クラウド・企業システムに組み込ませる。</w:t>
      </w:r>
    </w:p>
    <w:p>
      <w:pPr>
        <w:pStyle w:val="ListBullet"/>
        <w:spacing w:after="60"/>
        <w:ind w:left="504" w:hanging="259"/>
      </w:pPr>
      <w:r>
        <w:rPr>
          <w:rFonts w:ascii="Noto Sans JP Thin" w:hAnsi="Noto Sans JP Thin" w:eastAsia="Noto Sans JP Thin"/>
          <w:b w:val="0"/>
          <w:i w:val="0"/>
          <w:color w:val="000000"/>
          <w:sz w:val="20"/>
        </w:rPr>
        <w:t>低価格：利益最大化より普及とエコシステム形成を優先しやすい。</w:t>
      </w:r>
    </w:p>
    <w:p>
      <w:pPr>
        <w:pStyle w:val="ListBullet"/>
        <w:spacing w:after="60"/>
        <w:ind w:left="504" w:hanging="259"/>
      </w:pPr>
      <w:r>
        <w:rPr>
          <w:rFonts w:ascii="Noto Sans JP Thin" w:hAnsi="Noto Sans JP Thin" w:eastAsia="Noto Sans JP Thin"/>
          <w:b w:val="0"/>
          <w:i w:val="0"/>
          <w:color w:val="000000"/>
          <w:sz w:val="20"/>
        </w:rPr>
        <w:t>MoE効率：限られた先端GPUでも、必要な専門家だけを動かして高性能を得る。</w:t>
      </w:r>
    </w:p>
    <w:p>
      <w:pPr>
        <w:pStyle w:val="ListBullet"/>
        <w:spacing w:after="60"/>
        <w:ind w:left="504" w:hanging="259"/>
      </w:pPr>
      <w:r>
        <w:rPr>
          <w:rFonts w:ascii="Noto Sans JP Thin" w:hAnsi="Noto Sans JP Thin" w:eastAsia="Noto Sans JP Thin"/>
          <w:b w:val="0"/>
          <w:i w:val="0"/>
          <w:color w:val="000000"/>
          <w:sz w:val="20"/>
        </w:rPr>
        <w:t>製造業との接続：ロボット、工場、物流、自動車など実世界の大量データと結びつく。</w:t>
      </w:r>
    </w:p>
    <w:p>
      <w:pPr>
        <w:pStyle w:val="ListBullet"/>
        <w:spacing w:after="60"/>
        <w:ind w:left="504" w:hanging="259"/>
      </w:pPr>
      <w:r>
        <w:rPr>
          <w:rFonts w:ascii="Noto Sans JP Thin" w:hAnsi="Noto Sans JP Thin" w:eastAsia="Noto Sans JP Thin"/>
          <w:b w:val="0"/>
          <w:i w:val="0"/>
          <w:color w:val="000000"/>
          <w:sz w:val="20"/>
        </w:rPr>
        <w:t>電力・DC建設力：大規模インフラを政策的に増設できる。</w:t>
      </w:r>
    </w:p>
    <w:p>
      <w:pPr>
        <w:pStyle w:val="ListBullet"/>
        <w:spacing w:after="60"/>
        <w:ind w:left="504" w:hanging="259"/>
      </w:pPr>
      <w:r>
        <w:rPr>
          <w:rFonts w:ascii="Noto Sans JP Thin" w:hAnsi="Noto Sans JP Thin" w:eastAsia="Noto Sans JP Thin"/>
          <w:b w:val="0"/>
          <w:i w:val="0"/>
          <w:color w:val="000000"/>
          <w:sz w:val="20"/>
        </w:rPr>
        <w:t>複数社競争：DeepSeek、Moonshot、Alibaba、Z.ai、MiniMaxが同時に競争する。</w:t>
      </w:r>
    </w:p>
    <w:p>
      <w:pPr>
        <w:pStyle w:val="Heading1"/>
      </w:pPr>
      <w:r>
        <w:t>11. それでも「中国の一人勝ち」と断定できない理由</w:t>
      </w:r>
    </w:p>
    <w:tbl>
      <w:tblPr>
        <w:tblStyle w:val="TableGrid"/>
        <w:tblW w:type="dxa" w:w="9576"/>
        <w:jc w:val="center"/>
        <w:tblLayout w:type="fixed"/>
        <w:tblLook w:firstColumn="1" w:firstRow="1" w:lastColumn="0" w:lastRow="0" w:noHBand="0" w:noVBand="1" w:val="04A0"/>
      </w:tblPr>
      <w:tblGrid>
        <w:gridCol w:w="2088"/>
        <w:gridCol w:w="7488"/>
      </w:tblGrid>
      <w:tr>
        <w:trPr>
          <w:tblHeader w:val="true"/>
        </w:trPr>
        <w:tc>
          <w:tcPr>
            <w:tcW w:type="dxa" w:w="208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反作用</w:t>
            </w:r>
          </w:p>
        </w:tc>
        <w:tc>
          <w:tcPr>
            <w:tcW w:type="dxa" w:w="748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米国側の優位・中国側の制約</w:t>
            </w:r>
          </w:p>
        </w:tc>
      </w:tr>
      <w:tr>
        <w:tc>
          <w:tcPr>
            <w:tcW w:type="dxa" w:w="2088"/>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先端半導体</w:t>
            </w:r>
          </w:p>
        </w:tc>
        <w:tc>
          <w:tcPr>
            <w:tcW w:type="dxa" w:w="74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NVIDIA、CUDA、HBM、先端製造装置へのアクセスは米国陣営が優位。</w:t>
            </w:r>
          </w:p>
        </w:tc>
      </w:tr>
      <w:tr>
        <w:tc>
          <w:tcPr>
            <w:tcW w:type="dxa" w:w="2088"/>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最高性能</w:t>
            </w:r>
          </w:p>
        </w:tc>
        <w:tc>
          <w:tcPr>
            <w:tcW w:type="dxa" w:w="74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総合首位と複雑な長期エージェントでは米国閉鎖モデルがなお強い。</w:t>
            </w:r>
          </w:p>
        </w:tc>
      </w:tr>
      <w:tr>
        <w:tc>
          <w:tcPr>
            <w:tcW w:type="dxa" w:w="2088"/>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資本</w:t>
            </w:r>
          </w:p>
        </w:tc>
        <w:tc>
          <w:tcPr>
            <w:tcW w:type="dxa" w:w="74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OpenAI、Anthropic、Google、Metaには巨額の継続投資能力がある。</w:t>
            </w:r>
          </w:p>
        </w:tc>
      </w:tr>
      <w:tr>
        <w:tc>
          <w:tcPr>
            <w:tcW w:type="dxa" w:w="2088"/>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信頼・規制</w:t>
            </w:r>
          </w:p>
        </w:tc>
        <w:tc>
          <w:tcPr>
            <w:tcW w:type="dxa" w:w="74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政府・金融・医療・防衛では中国APIの利用が制限され得る。</w:t>
            </w:r>
          </w:p>
        </w:tc>
      </w:tr>
      <w:tr>
        <w:tc>
          <w:tcPr>
            <w:tcW w:type="dxa" w:w="2088"/>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知財問題</w:t>
            </w:r>
          </w:p>
        </w:tc>
        <w:tc>
          <w:tcPr>
            <w:tcW w:type="dxa" w:w="74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蒸留・学習データを巡る制裁や訴訟のリスクがある。</w:t>
            </w:r>
          </w:p>
        </w:tc>
      </w:tr>
      <w:tr>
        <w:tc>
          <w:tcPr>
            <w:tcW w:type="dxa" w:w="2088"/>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供給能力</w:t>
            </w:r>
          </w:p>
        </w:tc>
        <w:tc>
          <w:tcPr>
            <w:tcW w:type="dxa" w:w="74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Kimi K3は需要急増で新規受付を止めるなど、計算資源不足が顕在化。</w:t>
            </w:r>
          </w:p>
        </w:tc>
      </w:tr>
      <w:tr>
        <w:tc>
          <w:tcPr>
            <w:tcW w:type="dxa" w:w="2088"/>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ベンチマーク限界</w:t>
            </w:r>
          </w:p>
        </w:tc>
        <w:tc>
          <w:tcPr>
            <w:tcW w:type="dxa" w:w="74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試験得点が運用信頼性、セキュリティ、保守性を完全には表さない。</w:t>
            </w:r>
          </w:p>
        </w:tc>
      </w:tr>
    </w:tbl>
    <w:p>
      <w:pPr>
        <w:spacing w:after="40"/>
      </w:pPr>
    </w:p>
    <w:p>
      <w:pPr>
        <w:pStyle w:val="Heading1"/>
      </w:pPr>
      <w:r>
        <w:t>12. 三つの将来シナリオ</w:t>
      </w:r>
    </w:p>
    <w:tbl>
      <w:tblPr>
        <w:tblStyle w:val="TableGrid"/>
        <w:tblW w:type="dxa" w:w="9576"/>
        <w:jc w:val="center"/>
        <w:tblLayout w:type="fixed"/>
        <w:tblLook w:firstColumn="1" w:firstRow="1" w:lastColumn="0" w:lastRow="0" w:noHBand="0" w:noVBand="1" w:val="04A0"/>
      </w:tblPr>
      <w:tblGrid>
        <w:gridCol w:w="2448"/>
        <w:gridCol w:w="1440"/>
        <w:gridCol w:w="5688"/>
      </w:tblGrid>
      <w:tr>
        <w:trPr>
          <w:tblHeader w:val="true"/>
        </w:trPr>
        <w:tc>
          <w:tcPr>
            <w:tcW w:type="dxa" w:w="244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シナリオ</w:t>
            </w:r>
          </w:p>
        </w:tc>
        <w:tc>
          <w:tcPr>
            <w:tcW w:type="dxa" w:w="1440"/>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確率感</w:t>
            </w:r>
          </w:p>
        </w:tc>
        <w:tc>
          <w:tcPr>
            <w:tcW w:type="dxa" w:w="5688"/>
            <w:shd w:fill="1F4E79"/>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i w:val="0"/>
                <w:color w:val="FFFFFF"/>
                <w:sz w:val="17"/>
              </w:rPr>
              <w:t>内容</w:t>
            </w:r>
          </w:p>
        </w:tc>
      </w:tr>
      <w:tr>
        <w:tc>
          <w:tcPr>
            <w:tcW w:type="dxa" w:w="2448"/>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A：中国普及モデル覇権</w:t>
            </w:r>
          </w:p>
        </w:tc>
        <w:tc>
          <w:tcPr>
            <w:tcW w:type="dxa" w:w="144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高い</w:t>
            </w:r>
          </w:p>
        </w:tc>
        <w:tc>
          <w:tcPr>
            <w:tcW w:type="dxa" w:w="56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中国モデルがAndroid/Linuxのような標準基盤となり、米国は高級閉鎖モデルに残る。</w:t>
            </w:r>
          </w:p>
        </w:tc>
      </w:tr>
      <w:tr>
        <w:tc>
          <w:tcPr>
            <w:tcW w:type="dxa" w:w="2448"/>
            <w:shd w:fill="F7F9FB"/>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B：米中二層市場</w:t>
            </w:r>
          </w:p>
        </w:tc>
        <w:tc>
          <w:tcPr>
            <w:tcW w:type="dxa" w:w="1440"/>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最も高い</w:t>
            </w:r>
          </w:p>
        </w:tc>
        <w:tc>
          <w:tcPr>
            <w:tcW w:type="dxa" w:w="5688"/>
            <w:shd w:fill="F7F9FB"/>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最高性能・機密用途は米国、価格重視・自社運用は中国に分かれる。</w:t>
            </w:r>
          </w:p>
        </w:tc>
      </w:tr>
      <w:tr>
        <w:tc>
          <w:tcPr>
            <w:tcW w:type="dxa" w:w="2448"/>
            <w:vAlign w:val="center"/>
            <w:tcMar>
              <w:top w:w="90" w:type="dxa"/>
              <w:start w:w="100" w:type="dxa"/>
              <w:bottom w:w="90" w:type="dxa"/>
              <w:end w:w="100" w:type="dxa"/>
            </w:tcMar>
          </w:tcPr>
          <w:p>
            <w:pPr>
              <w:spacing w:after="0" w:line="245" w:lineRule="auto"/>
              <w:jc w:val="left"/>
            </w:pPr>
            <w:r/>
            <w:r>
              <w:rPr>
                <w:rFonts w:ascii="Noto Sans JP Thin" w:hAnsi="Noto Sans JP Thin" w:eastAsia="Noto Sans JP Thin"/>
                <w:b w:val="0"/>
                <w:i w:val="0"/>
                <w:color w:val="000000"/>
                <w:sz w:val="17"/>
              </w:rPr>
              <w:t>C：米国再逆転</w:t>
            </w:r>
          </w:p>
        </w:tc>
        <w:tc>
          <w:tcPr>
            <w:tcW w:type="dxa" w:w="1440"/>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中程度</w:t>
            </w:r>
          </w:p>
        </w:tc>
        <w:tc>
          <w:tcPr>
            <w:tcW w:type="dxa" w:w="5688"/>
            <w:vAlign w:val="center"/>
            <w:tcMar>
              <w:top w:w="90" w:type="dxa"/>
              <w:start w:w="100" w:type="dxa"/>
              <w:bottom w:w="90" w:type="dxa"/>
              <w:end w:w="100" w:type="dxa"/>
            </w:tcMar>
          </w:tcPr>
          <w:p>
            <w:pPr>
              <w:spacing w:after="0" w:line="245" w:lineRule="auto"/>
              <w:jc w:val="center"/>
            </w:pPr>
            <w:r/>
            <w:r>
              <w:rPr>
                <w:rFonts w:ascii="Noto Sans JP Thin" w:hAnsi="Noto Sans JP Thin" w:eastAsia="Noto Sans JP Thin"/>
                <w:b w:val="0"/>
                <w:i w:val="0"/>
                <w:color w:val="000000"/>
                <w:sz w:val="17"/>
              </w:rPr>
              <w:t>新アーキテクチャ、先端GPU、規制・制裁で米国が差を広げ直す。</w:t>
            </w:r>
          </w:p>
        </w:tc>
      </w:tr>
    </w:tbl>
    <w:p>
      <w:pPr>
        <w:spacing w:after="40"/>
      </w:pPr>
    </w:p>
    <w:tbl>
      <w:tblPr>
        <w:tblW w:type="dxa" w:w="9576"/>
        <w:jc w:val="center"/>
        <w:tblLayout w:type="fixed"/>
        <w:tblLook w:firstColumn="1" w:firstRow="1" w:lastColumn="0" w:lastRow="0" w:noHBand="0" w:noVBand="1" w:val="04A0"/>
      </w:tblPr>
      <w:tblGrid>
        <w:gridCol w:w="9576"/>
      </w:tblGrid>
      <w:tr>
        <w:tc>
          <w:tcPr>
            <w:tcW w:type="dxa" w:w="9576"/>
            <w:shd w:fill="EAF1F8"/>
            <w:tcMar>
              <w:top w:w="140" w:type="dxa"/>
              <w:start w:w="180" w:type="dxa"/>
              <w:bottom w:w="140" w:type="dxa"/>
              <w:end w:w="180" w:type="dxa"/>
            </w:tcMar>
          </w:tcPr>
          <w:p>
            <w:pPr>
              <w:spacing w:after="40"/>
            </w:pPr>
            <w:r>
              <w:rPr>
                <w:rFonts w:ascii="Noto Sans JP Thin" w:hAnsi="Noto Sans JP Thin" w:eastAsia="Noto Sans JP Thin"/>
                <w:b/>
                <w:i w:val="0"/>
                <w:color w:val="17365D"/>
                <w:sz w:val="22"/>
              </w:rPr>
              <w:t xml:space="preserve">本資料の基本シナリオ  </w:t>
            </w:r>
            <w:r>
              <w:rPr>
                <w:rFonts w:ascii="Noto Sans JP Thin" w:hAnsi="Noto Sans JP Thin" w:eastAsia="Noto Sans JP Thin"/>
                <w:b w:val="0"/>
                <w:i w:val="0"/>
                <w:color w:val="222222"/>
                <w:sz w:val="21"/>
              </w:rPr>
              <w:t>最も可能性が高いのはBの米中二層市場である。ただし利用量・導入社数・オープンモデルのシェアでは、中国が事実上の勝者になる可能性が高い。</w:t>
            </w:r>
          </w:p>
        </w:tc>
      </w:tr>
    </w:tbl>
    <w:p>
      <w:pPr>
        <w:spacing w:after="20"/>
      </w:pPr>
    </w:p>
    <w:p>
      <w:pPr>
        <w:pStyle w:val="Heading1"/>
      </w:pPr>
      <w:r>
        <w:t>13. 日本企業・AIフロンティアへの示唆</w:t>
      </w:r>
    </w:p>
    <w:p>
      <w:pPr>
        <w:spacing w:after="100"/>
      </w:pPr>
      <w:r>
        <w:rPr>
          <w:rFonts w:ascii="Noto Sans JP Thin" w:hAnsi="Noto Sans JP Thin" w:eastAsia="Noto Sans JP Thin"/>
          <w:b w:val="0"/>
          <w:i w:val="0"/>
          <w:color w:val="000000"/>
          <w:sz w:val="21"/>
        </w:rPr>
        <w:t>日本は米国か中国かを一社選択するのではなく、モデルを交換可能にする推論基盤を握るべきである。</w:t>
      </w:r>
    </w:p>
    <w:p>
      <w:pPr>
        <w:pStyle w:val="ListBullet"/>
        <w:spacing w:after="60"/>
        <w:ind w:left="504" w:hanging="259"/>
      </w:pPr>
      <w:r>
        <w:rPr>
          <w:rFonts w:ascii="Noto Sans JP Thin" w:hAnsi="Noto Sans JP Thin" w:eastAsia="Noto Sans JP Thin"/>
          <w:b w:val="0"/>
          <w:i w:val="0"/>
          <w:color w:val="000000"/>
          <w:sz w:val="20"/>
        </w:rPr>
        <w:t>通常処理：DeepSeek、GLMなど低価格オープンモデルを国内DCで稼働する。</w:t>
      </w:r>
    </w:p>
    <w:p>
      <w:pPr>
        <w:pStyle w:val="ListBullet"/>
        <w:spacing w:after="60"/>
        <w:ind w:left="504" w:hanging="259"/>
      </w:pPr>
      <w:r>
        <w:rPr>
          <w:rFonts w:ascii="Noto Sans JP Thin" w:hAnsi="Noto Sans JP Thin" w:eastAsia="Noto Sans JP Thin"/>
          <w:b w:val="0"/>
          <w:i w:val="0"/>
          <w:color w:val="000000"/>
          <w:sz w:val="20"/>
        </w:rPr>
        <w:t>高難度処理：GPT-5.6 Sol、Fable 5など米国最上位APIに自動昇格する。</w:t>
      </w:r>
    </w:p>
    <w:p>
      <w:pPr>
        <w:pStyle w:val="ListBullet"/>
        <w:spacing w:after="60"/>
        <w:ind w:left="504" w:hanging="259"/>
      </w:pPr>
      <w:r>
        <w:rPr>
          <w:rFonts w:ascii="Noto Sans JP Thin" w:hAnsi="Noto Sans JP Thin" w:eastAsia="Noto Sans JP Thin"/>
          <w:b w:val="0"/>
          <w:i w:val="0"/>
          <w:color w:val="000000"/>
          <w:sz w:val="20"/>
        </w:rPr>
        <w:t>機密処理：国産または自社ホストモデルへ限定する。</w:t>
      </w:r>
    </w:p>
    <w:p>
      <w:pPr>
        <w:pStyle w:val="ListBullet"/>
        <w:spacing w:after="60"/>
        <w:ind w:left="504" w:hanging="259"/>
      </w:pPr>
      <w:r>
        <w:rPr>
          <w:rFonts w:ascii="Noto Sans JP Thin" w:hAnsi="Noto Sans JP Thin" w:eastAsia="Noto Sans JP Thin"/>
          <w:b w:val="0"/>
          <w:i w:val="0"/>
          <w:color w:val="000000"/>
          <w:sz w:val="20"/>
        </w:rPr>
        <w:t>ルーティング：品質、価格、機密度、応答時間でモデルを自動選択する。</w:t>
      </w:r>
    </w:p>
    <w:p>
      <w:pPr>
        <w:pStyle w:val="ListBullet"/>
        <w:spacing w:after="60"/>
        <w:ind w:left="504" w:hanging="259"/>
      </w:pPr>
      <w:r>
        <w:rPr>
          <w:rFonts w:ascii="Noto Sans JP Thin" w:hAnsi="Noto Sans JP Thin" w:eastAsia="Noto Sans JP Thin"/>
          <w:b w:val="0"/>
          <w:i w:val="0"/>
          <w:color w:val="000000"/>
          <w:sz w:val="20"/>
        </w:rPr>
        <w:t>BBIX構想：推論処理をCDNのように地域配置し、データ移動と遅延を減らす。</w:t>
      </w:r>
    </w:p>
    <w:tbl>
      <w:tblPr>
        <w:tblW w:type="dxa" w:w="9576"/>
        <w:jc w:val="center"/>
        <w:tblLayout w:type="fixed"/>
        <w:tblLook w:firstColumn="1" w:firstRow="1" w:lastColumn="0" w:lastRow="0" w:noHBand="0" w:noVBand="1" w:val="04A0"/>
      </w:tblPr>
      <w:tblGrid>
        <w:gridCol w:w="9576"/>
      </w:tblGrid>
      <w:tr>
        <w:tc>
          <w:tcPr>
            <w:tcW w:type="dxa" w:w="9576"/>
            <w:shd w:fill="EAF1F8"/>
            <w:tcMar>
              <w:top w:w="140" w:type="dxa"/>
              <w:start w:w="180" w:type="dxa"/>
              <w:bottom w:w="140" w:type="dxa"/>
              <w:end w:w="180" w:type="dxa"/>
            </w:tcMar>
          </w:tcPr>
          <w:p>
            <w:pPr>
              <w:spacing w:after="40"/>
            </w:pPr>
            <w:r>
              <w:rPr>
                <w:rFonts w:ascii="Noto Sans JP Thin" w:hAnsi="Noto Sans JP Thin" w:eastAsia="Noto Sans JP Thin"/>
                <w:b/>
                <w:i w:val="0"/>
                <w:color w:val="17365D"/>
                <w:sz w:val="22"/>
              </w:rPr>
              <w:t xml:space="preserve">事業仮説  </w:t>
            </w:r>
            <w:r>
              <w:rPr>
                <w:rFonts w:ascii="Noto Sans JP Thin" w:hAnsi="Noto Sans JP Thin" w:eastAsia="Noto Sans JP Thin"/>
                <w:b w:val="0"/>
                <w:i w:val="0"/>
                <w:color w:val="222222"/>
                <w:sz w:val="21"/>
              </w:rPr>
              <w:t>モデルそのものの勝者を当てるより、米中・国産モデルを切り替えられる『AI推論CDN／モデル・ルーター』を保有する方が、技術変化に強い。モデル価格が下がるほど総利用量が増え、推論インフラ需要は拡大し得る。</w:t>
            </w:r>
          </w:p>
        </w:tc>
      </w:tr>
    </w:tbl>
    <w:p>
      <w:pPr>
        <w:spacing w:after="20"/>
      </w:pPr>
    </w:p>
    <w:p>
      <w:r>
        <w:br w:type="page"/>
      </w:r>
    </w:p>
    <w:p>
      <w:pPr>
        <w:pStyle w:val="Heading1"/>
      </w:pPr>
      <w:r>
        <w:t>14. 総合結論</w:t>
      </w:r>
    </w:p>
    <w:p>
      <w:pPr>
        <w:spacing w:after="100"/>
      </w:pPr>
      <w:r>
        <w:rPr>
          <w:rFonts w:ascii="Noto Sans JP Thin" w:hAnsi="Noto Sans JP Thin" w:eastAsia="Noto Sans JP Thin"/>
          <w:b w:val="0"/>
          <w:i w:val="0"/>
          <w:color w:val="000000"/>
          <w:sz w:val="21"/>
        </w:rPr>
        <w:t>中国の一人勝ちに見えるという直感には、十分な根拠がある。中国は、①数兆パラメータ級、②米国首位の約95％の総合性能、③一部ベンチマーク首位、④約3分の1以下の価格、⑤オープンウェイト、を同時に実現し始めた。</w:t>
      </w:r>
    </w:p>
    <w:p>
      <w:pPr>
        <w:spacing w:after="100"/>
      </w:pPr>
      <w:r>
        <w:rPr>
          <w:rFonts w:ascii="Noto Sans JP Thin" w:hAnsi="Noto Sans JP Thin" w:eastAsia="Noto Sans JP Thin"/>
          <w:b w:val="0"/>
          <w:i w:val="0"/>
          <w:color w:val="000000"/>
          <w:sz w:val="21"/>
        </w:rPr>
        <w:t>特に危険なのは、米国企業が最高性能を維持していても、世界市場が必ずしも最高性能だけを選ばないことである。企業の大半は、性能差3～5％より価格差70～95％を重視する。中国モデルが十分に安全・安定し、導入容易性を高めれば、利用量とエコシステムで優位に立つ可能性が高い。</w:t>
      </w:r>
    </w:p>
    <w:p>
      <w:pPr>
        <w:spacing w:after="100"/>
      </w:pPr>
      <w:r>
        <w:rPr>
          <w:rFonts w:ascii="Noto Sans JP Thin" w:hAnsi="Noto Sans JP Thin" w:eastAsia="Noto Sans JP Thin"/>
          <w:b w:val="0"/>
          <w:i w:val="0"/>
          <w:color w:val="000000"/>
          <w:sz w:val="21"/>
        </w:rPr>
        <w:t>一方、国家安全保障、個人情報、知財、半導体供給、企業向け信頼性が市場を分断するため、中国がすべての市場を独占するとは考えにくい。より正確な表現は次のとおりである。</w:t>
      </w:r>
    </w:p>
    <w:tbl>
      <w:tblPr>
        <w:tblW w:type="dxa" w:w="9576"/>
        <w:jc w:val="center"/>
        <w:tblLayout w:type="fixed"/>
        <w:tblLook w:firstColumn="1" w:firstRow="1" w:lastColumn="0" w:lastRow="0" w:noHBand="0" w:noVBand="1" w:val="04A0"/>
      </w:tblPr>
      <w:tblGrid>
        <w:gridCol w:w="9576"/>
      </w:tblGrid>
      <w:tr>
        <w:tc>
          <w:tcPr>
            <w:tcW w:type="dxa" w:w="9576"/>
            <w:shd w:fill="E8EEF5"/>
            <w:tcMar>
              <w:top w:w="140" w:type="dxa"/>
              <w:start w:w="180" w:type="dxa"/>
              <w:bottom w:w="140" w:type="dxa"/>
              <w:end w:w="180" w:type="dxa"/>
            </w:tcMar>
          </w:tcPr>
          <w:p>
            <w:pPr>
              <w:spacing w:after="40"/>
            </w:pPr>
            <w:r>
              <w:rPr>
                <w:rFonts w:ascii="Noto Sans JP Thin" w:hAnsi="Noto Sans JP Thin" w:eastAsia="Noto Sans JP Thin"/>
                <w:b/>
                <w:i w:val="0"/>
                <w:color w:val="17365D"/>
                <w:sz w:val="22"/>
              </w:rPr>
              <w:t xml:space="preserve">最終判断  </w:t>
            </w:r>
            <w:r>
              <w:rPr>
                <w:rFonts w:ascii="Noto Sans JP Thin" w:hAnsi="Noto Sans JP Thin" w:eastAsia="Noto Sans JP Thin"/>
                <w:b w:val="0"/>
                <w:i w:val="0"/>
                <w:color w:val="222222"/>
                <w:sz w:val="21"/>
              </w:rPr>
              <w:t>中国は「AIの最高級品」で完全勝利したわけではない。しかし「安価で十分に高性能なAIを世界標準として普及させる競争」では、すでに先頭に立ちつつある。放置すれば、利用量・開発者・オープンモデルの三領域で中国優位が固定化する可能性が高い。</w:t>
            </w:r>
          </w:p>
        </w:tc>
      </w:tr>
    </w:tbl>
    <w:p>
      <w:pPr>
        <w:spacing w:after="20"/>
      </w:pPr>
    </w:p>
    <w:p>
      <w:pPr>
        <w:pStyle w:val="Heading1"/>
      </w:pPr>
      <w:r>
        <w:t>15. 数値の注意事項</w:t>
      </w:r>
    </w:p>
    <w:p>
      <w:pPr>
        <w:pStyle w:val="ListBullet"/>
        <w:spacing w:after="60"/>
        <w:ind w:left="504" w:hanging="259"/>
      </w:pPr>
      <w:r>
        <w:rPr>
          <w:rFonts w:ascii="Noto Sans JP Thin" w:hAnsi="Noto Sans JP Thin" w:eastAsia="Noto Sans JP Thin"/>
          <w:b w:val="0"/>
          <w:i w:val="0"/>
          <w:color w:val="000000"/>
          <w:sz w:val="20"/>
        </w:rPr>
        <w:t>米国閉鎖モデルのパラメータ数は公式非公表であり、API価格、性能、MoE構造からの推定幅である。</w:t>
      </w:r>
    </w:p>
    <w:p>
      <w:pPr>
        <w:pStyle w:val="ListBullet"/>
        <w:spacing w:after="60"/>
        <w:ind w:left="504" w:hanging="259"/>
      </w:pPr>
      <w:r>
        <w:rPr>
          <w:rFonts w:ascii="Noto Sans JP Thin" w:hAnsi="Noto Sans JP Thin" w:eastAsia="Noto Sans JP Thin"/>
          <w:b w:val="0"/>
          <w:i w:val="0"/>
          <w:color w:val="000000"/>
          <w:sz w:val="20"/>
        </w:rPr>
        <w:t>Qwen3.8の2.4兆はAlibabaの発表値で、完全な技術報告・有効パラメータ数は未確認。</w:t>
      </w:r>
    </w:p>
    <w:p>
      <w:pPr>
        <w:pStyle w:val="ListBullet"/>
        <w:spacing w:after="60"/>
        <w:ind w:left="504" w:hanging="259"/>
      </w:pPr>
      <w:r>
        <w:rPr>
          <w:rFonts w:ascii="Noto Sans JP Thin" w:hAnsi="Noto Sans JP Thin" w:eastAsia="Noto Sans JP Thin"/>
          <w:b w:val="0"/>
          <w:i w:val="0"/>
          <w:color w:val="000000"/>
          <w:sz w:val="20"/>
        </w:rPr>
        <w:t>Kimi K3の有効パラメータは16／896専門家の選択比率と共通層を考慮した推定。</w:t>
      </w:r>
    </w:p>
    <w:p>
      <w:pPr>
        <w:pStyle w:val="ListBullet"/>
        <w:spacing w:after="60"/>
        <w:ind w:left="504" w:hanging="259"/>
      </w:pPr>
      <w:r>
        <w:rPr>
          <w:rFonts w:ascii="Noto Sans JP Thin" w:hAnsi="Noto Sans JP Thin" w:eastAsia="Noto Sans JP Thin"/>
          <w:b w:val="0"/>
          <w:i w:val="0"/>
          <w:color w:val="000000"/>
          <w:sz w:val="20"/>
        </w:rPr>
        <w:t>ベンチマーク順位とAPI価格は更新されるため、投資・調達判断時には再確認が必要。</w:t>
      </w:r>
    </w:p>
    <w:p>
      <w:pPr>
        <w:pStyle w:val="ListBullet"/>
        <w:spacing w:after="60"/>
        <w:ind w:left="504" w:hanging="259"/>
      </w:pPr>
      <w:r>
        <w:rPr>
          <w:rFonts w:ascii="Noto Sans JP Thin" w:hAnsi="Noto Sans JP Thin" w:eastAsia="Noto Sans JP Thin"/>
          <w:b w:val="0"/>
          <w:i w:val="0"/>
          <w:color w:val="000000"/>
          <w:sz w:val="20"/>
        </w:rPr>
        <w:t>性能指数は比例尺度ではなく、57が44より29.5％賢いという意味ではない。</w:t>
      </w:r>
    </w:p>
    <w:p>
      <w:pPr>
        <w:pStyle w:val="Heading1"/>
      </w:pPr>
      <w:r>
        <w:t>主要情報源</w:t>
      </w:r>
    </w:p>
    <w:p>
      <w:pPr>
        <w:pStyle w:val="ListBullet"/>
        <w:spacing w:after="60"/>
      </w:pPr>
      <w:r>
        <w:rPr>
          <w:rFonts w:ascii="Noto Sans JP Thin" w:hAnsi="Noto Sans JP Thin" w:eastAsia="Noto Sans JP Thin"/>
          <w:b w:val="0"/>
          <w:i w:val="0"/>
          <w:color w:val="666666"/>
          <w:sz w:val="17"/>
        </w:rPr>
        <w:t>Artificial Analysis and Arena AI leaderboards — https://artificialanalysis.ai/ ; https://arena.ai/leaderboard/</w:t>
      </w:r>
    </w:p>
    <w:p>
      <w:pPr>
        <w:pStyle w:val="ListBullet"/>
        <w:spacing w:after="60"/>
      </w:pPr>
      <w:r>
        <w:rPr>
          <w:rFonts w:ascii="Noto Sans JP Thin" w:hAnsi="Noto Sans JP Thin" w:eastAsia="Noto Sans JP Thin"/>
          <w:b w:val="0"/>
          <w:i w:val="0"/>
          <w:color w:val="666666"/>
          <w:sz w:val="17"/>
        </w:rPr>
        <w:t>Stanford HAI, AI Index 2025 Technical Performance — https://hai.stanford.edu/ai-index/2025-ai-index-report/technical-performance</w:t>
      </w:r>
    </w:p>
    <w:p>
      <w:pPr>
        <w:pStyle w:val="ListBullet"/>
        <w:spacing w:after="60"/>
      </w:pPr>
      <w:r>
        <w:rPr>
          <w:rFonts w:ascii="Noto Sans JP Thin" w:hAnsi="Noto Sans JP Thin" w:eastAsia="Noto Sans JP Thin"/>
          <w:b w:val="0"/>
          <w:i w:val="0"/>
          <w:color w:val="666666"/>
          <w:sz w:val="17"/>
        </w:rPr>
        <w:t>OpenAI API model pricing — https://developers.openai.com/api/docs/models/gpt-5.6-sol</w:t>
      </w:r>
    </w:p>
    <w:p>
      <w:pPr>
        <w:pStyle w:val="ListBullet"/>
        <w:spacing w:after="60"/>
      </w:pPr>
      <w:r>
        <w:rPr>
          <w:rFonts w:ascii="Noto Sans JP Thin" w:hAnsi="Noto Sans JP Thin" w:eastAsia="Noto Sans JP Thin"/>
          <w:b w:val="0"/>
          <w:i w:val="0"/>
          <w:color w:val="666666"/>
          <w:sz w:val="17"/>
        </w:rPr>
        <w:t>Anthropic Claude Fable 5 — https://www.anthropic.com/claude/fable</w:t>
      </w:r>
    </w:p>
    <w:p>
      <w:pPr>
        <w:pStyle w:val="ListBullet"/>
        <w:spacing w:after="60"/>
      </w:pPr>
      <w:r>
        <w:rPr>
          <w:rFonts w:ascii="Noto Sans JP Thin" w:hAnsi="Noto Sans JP Thin" w:eastAsia="Noto Sans JP Thin"/>
          <w:b w:val="0"/>
          <w:i w:val="0"/>
          <w:color w:val="666666"/>
          <w:sz w:val="17"/>
        </w:rPr>
        <w:t>Z.ai pricing — https://docs.z.ai/guides/overview/pricing</w:t>
      </w:r>
    </w:p>
    <w:p>
      <w:pPr>
        <w:pStyle w:val="ListBullet"/>
        <w:spacing w:after="60"/>
      </w:pPr>
      <w:r>
        <w:rPr>
          <w:rFonts w:ascii="Noto Sans JP Thin" w:hAnsi="Noto Sans JP Thin" w:eastAsia="Noto Sans JP Thin"/>
          <w:b w:val="0"/>
          <w:i w:val="0"/>
          <w:color w:val="666666"/>
          <w:sz w:val="17"/>
        </w:rPr>
        <w:t>Moonshot AI / Kimi — https://www.moonshot.ai/</w:t>
      </w:r>
    </w:p>
    <w:p>
      <w:pPr>
        <w:pStyle w:val="ListBullet"/>
        <w:spacing w:after="60"/>
      </w:pPr>
      <w:r>
        <w:rPr>
          <w:rFonts w:ascii="Noto Sans JP Thin" w:hAnsi="Noto Sans JP Thin" w:eastAsia="Noto Sans JP Thin"/>
          <w:b w:val="0"/>
          <w:i w:val="0"/>
          <w:color w:val="666666"/>
          <w:sz w:val="17"/>
        </w:rPr>
        <w:t>NVIDIA DeepSeek V4 technical overview — https://developer.nvidia.com/blog/build-with-deepseek-v4-using-nvidia-blackwell-and-gpu-accelerated-endpoints/</w:t>
      </w:r>
    </w:p>
    <w:sectPr w:rsidR="00FC693F" w:rsidRPr="0006063C" w:rsidSect="00034616">
      <w:headerReference w:type="default" r:id="rId9"/>
      <w:footerReference w:type="default" r:id="rId10"/>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JP Thin" w:hAnsi="Noto Sans JP Thin" w:eastAsia="Noto Sans JP Thin"/>
        <w:b w:val="0"/>
        <w:i w:val="0"/>
        <w:color w:val="666666"/>
        <w:sz w:val="16"/>
      </w:rPr>
      <w:t>AIモデルの規模・性能・価格・競争構造</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JP Thin" w:hAnsi="Noto Sans JP Thin" w:eastAsia="Noto Sans JP Thin"/>
        <w:b w:val="0"/>
        <w:i w:val="0"/>
        <w:color w:val="666666"/>
        <w:sz w:val="17"/>
      </w:rPr>
      <w:t>米中AI競争 総合分析｜2026年7月24日</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Noto Sans JP Thin" w:hAnsi="Noto Sans JP Thin" w:eastAsia="Noto Sans JP Thi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Noto Sans JP Thin" w:hAnsi="Noto Sans JP Thin" w:eastAsia="Noto Sans JP Thin"/>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JP Thin" w:hAnsi="Noto Sans JP Thin" w:eastAsia="Noto Sans JP Thin"/>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Noto Sans JP Thin" w:hAnsi="Noto Sans JP Thin" w:eastAsia="Noto Sans JP Thin"/>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Noto Sans JP Thin" w:hAnsi="Noto Sans JP Thin" w:eastAsia="Noto Sans JP Thin"/>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Noto Sans JP Thin" w:hAnsi="Noto Sans JP Thin" w:eastAsia="Noto Sans JP Thin"/>
      <w:b w:val="0"/>
      <w:i/>
      <w:iCs/>
      <w:color w:val="6666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米中AI競争の現在地―規模・性能・価格・公開戦略から見る中国一人勝ちの可能性</dc:title>
  <dc:subject>AIモデルの米中比較</dc:subject>
  <dc:creator>OpenAI</dc:creator>
  <cp:keywords>AI, 中国, 米国, Kimi, DeepSeek, GPT, Claude, 価格比較</cp:keywords>
  <dc:description>generated by python-docx</dc:description>
  <cp:lastModifiedBy/>
  <cp:revision>1</cp:revision>
  <dcterms:created xsi:type="dcterms:W3CDTF">2013-12-23T23:15:00Z</dcterms:created>
  <dcterms:modified xsi:type="dcterms:W3CDTF">2013-12-23T23:15:00Z</dcterms:modified>
  <cp:category/>
</cp:coreProperties>
</file>